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rPr>
      </w:pPr>
      <w:bookmarkStart w:id="0" w:name="_GoBack"/>
      <w:bookmarkEnd w:id="0"/>
    </w:p>
    <w:p>
      <w:pPr>
        <w:jc w:val="center"/>
        <w:rPr>
          <w:b/>
        </w:rPr>
      </w:pPr>
    </w:p>
    <w:p>
      <w:pPr>
        <w:jc w:val="center"/>
        <w:rPr>
          <w:b/>
        </w:rPr>
      </w:pPr>
    </w:p>
    <w:p>
      <w:pPr>
        <w:rPr>
          <w:rFonts w:ascii="华文中宋" w:hAnsi="华文中宋" w:eastAsia="华文中宋"/>
          <w:b/>
          <w:color w:val="FF0000"/>
          <w:spacing w:val="-20"/>
          <w:sz w:val="96"/>
          <w:szCs w:val="96"/>
        </w:rPr>
      </w:pPr>
      <w:r>
        <w:rPr>
          <w:rFonts w:hint="eastAsia" w:ascii="华文中宋" w:hAnsi="华文中宋" w:eastAsia="华文中宋"/>
          <w:b/>
          <w:color w:val="FF0000"/>
          <w:spacing w:val="-20"/>
          <w:sz w:val="96"/>
          <w:szCs w:val="96"/>
        </w:rPr>
        <w:t>平罗县人民法院文件</w:t>
      </w:r>
    </w:p>
    <w:p>
      <w:pPr>
        <w:rPr>
          <w:b/>
          <w:sz w:val="15"/>
          <w:szCs w:val="15"/>
        </w:rPr>
      </w:pPr>
    </w:p>
    <w:p>
      <w:pPr>
        <w:rPr>
          <w:b/>
          <w:sz w:val="15"/>
          <w:szCs w:val="15"/>
        </w:rPr>
      </w:pPr>
    </w:p>
    <w:p>
      <w:pPr>
        <w:spacing w:line="480" w:lineRule="exact"/>
        <w:jc w:val="center"/>
        <w:rPr>
          <w:sz w:val="18"/>
          <w:szCs w:val="18"/>
        </w:rPr>
      </w:pPr>
      <w:r>
        <w:rPr>
          <w:rFonts w:hint="eastAsia"/>
        </w:rPr>
        <w:t>平法发〔2021〕25号</w:t>
      </w:r>
    </w:p>
    <w:p>
      <w:pPr>
        <w:spacing w:line="480" w:lineRule="exact"/>
        <w:jc w:val="center"/>
        <w:rPr>
          <w:sz w:val="18"/>
          <w:szCs w:val="18"/>
        </w:rPr>
      </w:pPr>
      <w:r>
        <w:rPr>
          <w:szCs w:val="22"/>
        </w:rPr>
        <mc:AlternateContent>
          <mc:Choice Requires="wps">
            <w:drawing>
              <wp:anchor distT="0" distB="0" distL="114300" distR="114300" simplePos="0" relativeHeight="251660288" behindDoc="0" locked="0" layoutInCell="1" allowOverlap="1">
                <wp:simplePos x="0" y="0"/>
                <wp:positionH relativeFrom="column">
                  <wp:posOffset>-27305</wp:posOffset>
                </wp:positionH>
                <wp:positionV relativeFrom="paragraph">
                  <wp:posOffset>154940</wp:posOffset>
                </wp:positionV>
                <wp:extent cx="5629275" cy="635"/>
                <wp:effectExtent l="0" t="0" r="0" b="0"/>
                <wp:wrapNone/>
                <wp:docPr id="1" name="自选图形 7"/>
                <wp:cNvGraphicFramePr/>
                <a:graphic xmlns:a="http://schemas.openxmlformats.org/drawingml/2006/main">
                  <a:graphicData uri="http://schemas.microsoft.com/office/word/2010/wordprocessingShape">
                    <wps:wsp>
                      <wps:cNvCnPr/>
                      <wps:spPr>
                        <a:xfrm>
                          <a:off x="0" y="0"/>
                          <a:ext cx="5629275" cy="635"/>
                        </a:xfrm>
                        <a:prstGeom prst="straightConnector1">
                          <a:avLst/>
                        </a:prstGeom>
                        <a:ln w="25400" cap="flat" cmpd="sng">
                          <a:solidFill>
                            <a:srgbClr val="FF0000"/>
                          </a:solidFill>
                          <a:prstDash val="solid"/>
                          <a:headEnd type="none" w="med" len="med"/>
                          <a:tailEnd type="none" w="med" len="med"/>
                        </a:ln>
                        <a:effectLst/>
                      </wps:spPr>
                      <wps:bodyPr/>
                    </wps:wsp>
                  </a:graphicData>
                </a:graphic>
              </wp:anchor>
            </w:drawing>
          </mc:Choice>
          <mc:Fallback>
            <w:pict>
              <v:shape id="自选图形 7" o:spid="_x0000_s1026" o:spt="32" type="#_x0000_t32" style="position:absolute;left:0pt;margin-left:-2.15pt;margin-top:12.2pt;height:0.05pt;width:443.25pt;z-index:251660288;mso-width-relative:page;mso-height-relative:page;" filled="f" stroked="t" coordsize="21600,21600" o:gfxdata="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2lcqa1wAAAAgBAAAPAAAAAAAAAAEAIAAAACIAAABkcnMvZG93bnJl&#10;di54bWxQSwECFAAUAAAACACHTuJAf4L4lP4BAAD0AwAADgAAAAAAAAABACAAAAAmAQAAZHJzL2Uy&#10;b0RvYy54bWxQSwUGAAAAAAYABgBZAQAAlgUAAAAA&#10;">
                <v:fill on="f" focussize="0,0"/>
                <v:stroke weight="2pt" color="#FF0000" joinstyle="round"/>
                <v:imagedata o:title=""/>
                <o:lock v:ext="edit" aspectratio="f"/>
              </v:shape>
            </w:pict>
          </mc:Fallback>
        </mc:AlternateContent>
      </w:r>
    </w:p>
    <w:p>
      <w:pPr>
        <w:tabs>
          <w:tab w:val="left" w:pos="740"/>
          <w:tab w:val="left" w:pos="888"/>
          <w:tab w:val="left" w:pos="1184"/>
          <w:tab w:val="left" w:pos="1776"/>
          <w:tab w:val="left" w:pos="2516"/>
          <w:tab w:val="left" w:pos="2664"/>
          <w:tab w:val="left" w:pos="3552"/>
          <w:tab w:val="left" w:pos="3996"/>
          <w:tab w:val="left" w:pos="4884"/>
          <w:tab w:val="left" w:pos="5772"/>
          <w:tab w:val="left" w:pos="7104"/>
          <w:tab w:val="left" w:pos="7696"/>
          <w:tab w:val="left" w:pos="7992"/>
          <w:tab w:val="left" w:pos="8436"/>
        </w:tabs>
        <w:spacing w:line="280" w:lineRule="exact"/>
        <w:jc w:val="left"/>
        <w:rPr>
          <w:rFonts w:ascii="Century Gothic" w:hAnsi="Century Gothic"/>
          <w:b/>
          <w:color w:val="FF0000"/>
          <w:w w:val="105"/>
          <w:sz w:val="10"/>
          <w:szCs w:val="10"/>
        </w:rPr>
      </w:pPr>
    </w:p>
    <w:p>
      <w:pPr>
        <w:pStyle w:val="5"/>
        <w:widowControl/>
        <w:spacing w:beforeAutospacing="0" w:afterAutospacing="0"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关于印发平罗县人民法院“四清单一办法”</w:t>
      </w:r>
    </w:p>
    <w:p>
      <w:pPr>
        <w:pStyle w:val="5"/>
        <w:widowControl/>
        <w:spacing w:beforeAutospacing="0" w:afterAutospacing="0"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普法责任制实施方案的通知</w:t>
      </w:r>
    </w:p>
    <w:p>
      <w:pPr>
        <w:spacing w:line="560" w:lineRule="exact"/>
        <w:rPr>
          <w:rFonts w:ascii="方正小标宋简体" w:hAnsi="方正小标宋简体" w:eastAsia="方正小标宋简体" w:cs="方正小标宋简体"/>
          <w:sz w:val="44"/>
          <w:szCs w:val="44"/>
        </w:rPr>
      </w:pPr>
    </w:p>
    <w:p>
      <w:pPr>
        <w:spacing w:line="560" w:lineRule="exact"/>
        <w:rPr>
          <w:rFonts w:ascii="仿宋" w:hAnsi="仿宋" w:eastAsia="仿宋" w:cs="仿宋"/>
        </w:rPr>
      </w:pPr>
      <w:r>
        <w:rPr>
          <w:rFonts w:hint="eastAsia" w:ascii="仿宋" w:hAnsi="仿宋" w:eastAsia="仿宋" w:cs="仿宋"/>
        </w:rPr>
        <w:t>各部门：</w:t>
      </w:r>
    </w:p>
    <w:p>
      <w:pPr>
        <w:pStyle w:val="5"/>
        <w:widowControl/>
        <w:spacing w:beforeAutospacing="0" w:afterAutospacing="0" w:line="560" w:lineRule="exact"/>
        <w:ind w:firstLine="624" w:firstLineChars="200"/>
        <w:rPr>
          <w:rFonts w:ascii="仿宋_GB2312" w:hAnsi="仿宋_GB2312" w:eastAsia="仿宋_GB2312" w:cs="仿宋_GB2312"/>
          <w:sz w:val="32"/>
        </w:rPr>
      </w:pPr>
      <w:r>
        <w:rPr>
          <w:rFonts w:hint="eastAsia" w:ascii="仿宋_GB2312" w:hAnsi="仿宋_GB2312" w:eastAsia="仿宋_GB2312" w:cs="仿宋_GB2312"/>
          <w:sz w:val="32"/>
        </w:rPr>
        <w:t>为推进我院2021年普法依法治理工作全面开展，根据《中共平罗县委全面依法治县委员会办公室关于印发&lt;2021年全县普法依法治理工作要点&gt;的通知》（平法委办发〔2021〕1号）文件，结合平罗县人民法院实际，特制定本实施方案，现印发给你们，请遵照执行，抓好落实。</w:t>
      </w:r>
    </w:p>
    <w:p>
      <w:pPr>
        <w:spacing w:line="560" w:lineRule="exact"/>
        <w:ind w:firstLine="640"/>
        <w:rPr>
          <w:rFonts w:ascii="仿宋" w:hAnsi="仿宋" w:eastAsia="仿宋" w:cs="仿宋"/>
        </w:rPr>
      </w:pPr>
    </w:p>
    <w:p>
      <w:pPr>
        <w:spacing w:line="560" w:lineRule="exact"/>
        <w:ind w:firstLine="640"/>
        <w:rPr>
          <w:rFonts w:ascii="仿宋" w:hAnsi="仿宋" w:eastAsia="仿宋" w:cs="仿宋"/>
        </w:rPr>
      </w:pPr>
    </w:p>
    <w:p>
      <w:pPr>
        <w:spacing w:line="560" w:lineRule="exact"/>
        <w:ind w:firstLine="640"/>
        <w:rPr>
          <w:rFonts w:ascii="仿宋" w:hAnsi="仿宋" w:eastAsia="仿宋" w:cs="仿宋"/>
        </w:rPr>
      </w:pPr>
      <w:r>
        <w:rPr>
          <w:rFonts w:hint="eastAsia" w:ascii="仿宋" w:hAnsi="仿宋" w:eastAsia="仿宋" w:cs="仿宋"/>
        </w:rPr>
        <w:t xml:space="preserve">                                 平罗县人民法院</w:t>
      </w:r>
    </w:p>
    <w:p>
      <w:pPr>
        <w:spacing w:line="560" w:lineRule="exact"/>
        <w:ind w:firstLine="640"/>
        <w:rPr>
          <w:rFonts w:ascii="仿宋" w:hAnsi="仿宋" w:eastAsia="仿宋" w:cs="仿宋"/>
        </w:rPr>
      </w:pPr>
      <w:r>
        <w:rPr>
          <w:rFonts w:hint="eastAsia" w:ascii="仿宋" w:hAnsi="仿宋" w:eastAsia="仿宋" w:cs="仿宋"/>
        </w:rPr>
        <w:t xml:space="preserve">                                 2021年4月27日</w:t>
      </w:r>
    </w:p>
    <w:p>
      <w:pPr>
        <w:pStyle w:val="5"/>
        <w:widowControl/>
        <w:spacing w:beforeAutospacing="0" w:afterAutospacing="0" w:line="560" w:lineRule="exact"/>
        <w:jc w:val="center"/>
        <w:rPr>
          <w:rFonts w:hint="eastAsia" w:ascii="方正小标宋简体" w:hAnsi="方正小标宋简体" w:eastAsia="方正小标宋简体" w:cs="方正小标宋简体"/>
          <w:sz w:val="44"/>
          <w:szCs w:val="44"/>
        </w:rPr>
      </w:pPr>
    </w:p>
    <w:p>
      <w:pPr>
        <w:pStyle w:val="5"/>
        <w:widowControl/>
        <w:spacing w:beforeAutospacing="0" w:afterAutospacing="0"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平罗县人民法院“四清单一办法”</w:t>
      </w:r>
    </w:p>
    <w:p>
      <w:pPr>
        <w:pStyle w:val="5"/>
        <w:widowControl/>
        <w:spacing w:beforeAutospacing="0" w:afterAutospacing="0"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普法责任制实施方案</w:t>
      </w:r>
    </w:p>
    <w:p>
      <w:pPr>
        <w:pStyle w:val="5"/>
        <w:widowControl/>
        <w:spacing w:beforeAutospacing="0" w:afterAutospacing="0" w:line="560" w:lineRule="exact"/>
        <w:rPr>
          <w:rFonts w:ascii="方正小标宋简体" w:hAnsi="方正小标宋简体" w:eastAsia="方正小标宋简体" w:cs="方正小标宋简体"/>
          <w:sz w:val="44"/>
          <w:szCs w:val="44"/>
        </w:rPr>
      </w:pPr>
    </w:p>
    <w:p>
      <w:pPr>
        <w:pStyle w:val="5"/>
        <w:widowControl/>
        <w:spacing w:beforeAutospacing="0" w:afterAutospacing="0" w:line="560" w:lineRule="exact"/>
        <w:ind w:firstLine="420"/>
        <w:rPr>
          <w:rFonts w:ascii="黑体" w:hAnsi="黑体" w:eastAsia="黑体" w:cs="黑体"/>
          <w:sz w:val="32"/>
        </w:rPr>
      </w:pPr>
      <w:r>
        <w:rPr>
          <w:rFonts w:hint="eastAsia" w:ascii="黑体" w:hAnsi="黑体" w:eastAsia="黑体" w:cs="黑体"/>
          <w:sz w:val="32"/>
        </w:rPr>
        <w:t>一、总体要求</w:t>
      </w:r>
    </w:p>
    <w:p>
      <w:pPr>
        <w:pStyle w:val="5"/>
        <w:widowControl/>
        <w:spacing w:beforeAutospacing="0" w:afterAutospacing="0" w:line="560" w:lineRule="exact"/>
        <w:ind w:firstLine="420"/>
        <w:rPr>
          <w:rFonts w:ascii="楷体" w:hAnsi="楷体" w:eastAsia="楷体" w:cs="楷体"/>
          <w:sz w:val="32"/>
        </w:rPr>
      </w:pPr>
      <w:r>
        <w:rPr>
          <w:rFonts w:hint="eastAsia" w:ascii="楷体" w:hAnsi="楷体" w:eastAsia="楷体" w:cs="楷体"/>
          <w:sz w:val="32"/>
        </w:rPr>
        <w:t>（一）指导思想</w:t>
      </w:r>
    </w:p>
    <w:p>
      <w:pPr>
        <w:pStyle w:val="5"/>
        <w:widowControl/>
        <w:spacing w:beforeAutospacing="0" w:afterAutospacing="0" w:line="560" w:lineRule="exact"/>
        <w:ind w:firstLine="420"/>
        <w:rPr>
          <w:rFonts w:ascii="仿宋_GB2312" w:hAnsi="仿宋_GB2312" w:eastAsia="仿宋_GB2312" w:cs="仿宋_GB2312"/>
          <w:sz w:val="32"/>
        </w:rPr>
      </w:pPr>
      <w:r>
        <w:rPr>
          <w:rFonts w:hint="eastAsia" w:ascii="仿宋_GB2312" w:hAnsi="仿宋_GB2312" w:eastAsia="仿宋_GB2312" w:cs="仿宋_GB2312"/>
          <w:sz w:val="32"/>
        </w:rPr>
        <w:t>坚持以习近平新时代中国特色社会主义思想为指导，深入贯彻落实党的十九大、十九届二中、三中、四中、五中全会、中央全面依法治国委员会第三次会议、自治区第十二次党代会、自治区党委十二届八次、九次全会及自治区党委全面依法治县委员会第三次会议精神，紧紧围绕中央、区、市、县委、政府工作大局，全面落实“谁执法谁普法”普法责任制，在全社会营造“办事依法、遇事找法、解决问题用法、化解矛盾靠法”的浓厚法治氛围，全面提升全民普法力度，全面建设社会主义法治文化。</w:t>
      </w:r>
    </w:p>
    <w:p>
      <w:pPr>
        <w:pStyle w:val="5"/>
        <w:widowControl/>
        <w:spacing w:beforeAutospacing="0" w:afterAutospacing="0" w:line="560" w:lineRule="exact"/>
        <w:ind w:firstLine="420"/>
        <w:rPr>
          <w:rFonts w:ascii="楷体" w:hAnsi="楷体" w:eastAsia="楷体" w:cs="楷体"/>
          <w:sz w:val="32"/>
        </w:rPr>
      </w:pPr>
      <w:r>
        <w:rPr>
          <w:rFonts w:hint="eastAsia" w:ascii="楷体" w:hAnsi="楷体" w:eastAsia="楷体" w:cs="楷体"/>
          <w:sz w:val="32"/>
        </w:rPr>
        <w:t>（二）基本原则</w:t>
      </w:r>
    </w:p>
    <w:p>
      <w:pPr>
        <w:pStyle w:val="5"/>
        <w:widowControl/>
        <w:spacing w:beforeAutospacing="0" w:afterAutospacing="0" w:line="560" w:lineRule="exact"/>
        <w:ind w:firstLine="420"/>
        <w:rPr>
          <w:rFonts w:ascii="仿宋_GB2312" w:hAnsi="仿宋_GB2312" w:eastAsia="仿宋_GB2312" w:cs="仿宋_GB2312"/>
          <w:sz w:val="32"/>
        </w:rPr>
      </w:pPr>
      <w:r>
        <w:rPr>
          <w:rFonts w:hint="eastAsia" w:ascii="仿宋_GB2312" w:hAnsi="仿宋_GB2312" w:eastAsia="仿宋_GB2312" w:cs="仿宋_GB2312"/>
          <w:sz w:val="32"/>
        </w:rPr>
        <w:t>落实“谁执法谁普法”责任制，应当坚持以下原则：</w:t>
      </w:r>
    </w:p>
    <w:p>
      <w:pPr>
        <w:pStyle w:val="5"/>
        <w:widowControl/>
        <w:spacing w:beforeAutospacing="0" w:afterAutospacing="0" w:line="560" w:lineRule="exact"/>
        <w:ind w:firstLine="420"/>
        <w:rPr>
          <w:rFonts w:ascii="仿宋_GB2312" w:hAnsi="仿宋_GB2312" w:eastAsia="仿宋_GB2312" w:cs="仿宋_GB2312"/>
          <w:sz w:val="32"/>
        </w:rPr>
      </w:pPr>
      <w:r>
        <w:rPr>
          <w:rFonts w:hint="eastAsia" w:ascii="仿宋_GB2312" w:hAnsi="仿宋_GB2312" w:eastAsia="仿宋_GB2312" w:cs="仿宋_GB2312"/>
          <w:b/>
          <w:bCs/>
          <w:sz w:val="32"/>
        </w:rPr>
        <w:t>1.坚持普法工作与法治实践相结合。</w:t>
      </w:r>
      <w:r>
        <w:rPr>
          <w:rFonts w:hint="eastAsia" w:ascii="仿宋_GB2312" w:hAnsi="仿宋_GB2312" w:eastAsia="仿宋_GB2312" w:cs="仿宋_GB2312"/>
          <w:sz w:val="32"/>
        </w:rPr>
        <w:t>坚持把法治宣传教育融入到执法、司法行政的各个环节和全过程，加强与管理对象、服务对象和社会公众互动交流，将相关的法律法规和依据，以法律彩页、法治读本等书面性材料和面对面解说的形式进行宣传，以科学立法、严格执法、公正司法的创新实践推动全民守法。</w:t>
      </w:r>
    </w:p>
    <w:p>
      <w:pPr>
        <w:pStyle w:val="5"/>
        <w:widowControl/>
        <w:spacing w:beforeAutospacing="0" w:afterAutospacing="0" w:line="560" w:lineRule="exact"/>
        <w:ind w:firstLine="420"/>
        <w:rPr>
          <w:rFonts w:ascii="仿宋_GB2312" w:hAnsi="仿宋_GB2312" w:eastAsia="仿宋_GB2312" w:cs="仿宋_GB2312"/>
          <w:sz w:val="32"/>
        </w:rPr>
      </w:pPr>
      <w:r>
        <w:rPr>
          <w:rFonts w:hint="eastAsia" w:ascii="仿宋_GB2312" w:hAnsi="仿宋_GB2312" w:eastAsia="仿宋_GB2312" w:cs="仿宋_GB2312"/>
          <w:b/>
          <w:bCs/>
          <w:sz w:val="32"/>
        </w:rPr>
        <w:t>2.坚持日常宣传与主题宣传相结合。</w:t>
      </w:r>
      <w:r>
        <w:rPr>
          <w:rFonts w:hint="eastAsia" w:ascii="仿宋_GB2312" w:hAnsi="仿宋_GB2312" w:eastAsia="仿宋_GB2312" w:cs="仿宋_GB2312"/>
          <w:sz w:val="32"/>
        </w:rPr>
        <w:t>广泛开展日常普法宣传，结合普法宣传工作职能，把握特殊时段和节点，利用“12·4”国家宪法日、“6.26禁毒宣传月”“全民国家安全教育日”等重要法治宣传日及宣传月，及时开展社会关注、公众需求的主题法治宣传教育活动。</w:t>
      </w:r>
    </w:p>
    <w:p>
      <w:pPr>
        <w:pStyle w:val="5"/>
        <w:widowControl/>
        <w:spacing w:beforeAutospacing="0" w:afterAutospacing="0" w:line="560" w:lineRule="exact"/>
        <w:ind w:firstLine="420"/>
        <w:rPr>
          <w:rFonts w:ascii="仿宋_GB2312" w:hAnsi="仿宋_GB2312" w:eastAsia="仿宋_GB2312" w:cs="仿宋_GB2312"/>
          <w:sz w:val="32"/>
        </w:rPr>
      </w:pPr>
      <w:r>
        <w:rPr>
          <w:rFonts w:hint="eastAsia" w:ascii="仿宋_GB2312" w:hAnsi="仿宋_GB2312" w:eastAsia="仿宋_GB2312" w:cs="仿宋_GB2312"/>
          <w:b/>
          <w:bCs/>
          <w:sz w:val="32"/>
        </w:rPr>
        <w:t>3.坚持系统内普法与社会普法并重。</w:t>
      </w:r>
      <w:r>
        <w:rPr>
          <w:rFonts w:hint="eastAsia" w:ascii="仿宋_GB2312" w:hAnsi="仿宋_GB2312" w:eastAsia="仿宋_GB2312" w:cs="仿宋_GB2312"/>
          <w:sz w:val="32"/>
        </w:rPr>
        <w:t>法院在履行好系统内普法责任的同时，根据各部门工作职责，积极承担面向社会的普法责任，努力提高工作人员法律素质，增强社会公众的法律意识。</w:t>
      </w:r>
    </w:p>
    <w:p>
      <w:pPr>
        <w:pStyle w:val="5"/>
        <w:widowControl/>
        <w:spacing w:beforeAutospacing="0" w:afterAutospacing="0" w:line="560" w:lineRule="exact"/>
        <w:ind w:firstLine="420"/>
        <w:rPr>
          <w:rFonts w:ascii="仿宋_GB2312" w:hAnsi="仿宋_GB2312" w:eastAsia="仿宋_GB2312" w:cs="仿宋_GB2312"/>
          <w:sz w:val="32"/>
        </w:rPr>
      </w:pPr>
      <w:r>
        <w:rPr>
          <w:rFonts w:hint="eastAsia" w:ascii="仿宋_GB2312" w:hAnsi="仿宋_GB2312" w:eastAsia="仿宋_GB2312" w:cs="仿宋_GB2312"/>
          <w:b/>
          <w:bCs/>
          <w:sz w:val="32"/>
        </w:rPr>
        <w:t>4.坚持创新发展与增强实效协同。</w:t>
      </w:r>
      <w:r>
        <w:rPr>
          <w:rFonts w:hint="eastAsia" w:ascii="仿宋_GB2312" w:hAnsi="仿宋_GB2312" w:eastAsia="仿宋_GB2312" w:cs="仿宋_GB2312"/>
          <w:sz w:val="32"/>
        </w:rPr>
        <w:t>适应时代发展的新要求和普法对象的接受能力，不断创新普法理念、工作机制和方式方法，坚持创新智慧普法，大力推进“互联网+法治宣传”的普法机制，积极推动各项普法责任的落实，切实增强普法的针对性和实效性。</w:t>
      </w:r>
    </w:p>
    <w:p>
      <w:pPr>
        <w:pStyle w:val="5"/>
        <w:widowControl/>
        <w:spacing w:beforeAutospacing="0" w:afterAutospacing="0" w:line="560" w:lineRule="exact"/>
        <w:ind w:firstLine="420"/>
        <w:rPr>
          <w:rFonts w:ascii="黑体" w:hAnsi="黑体" w:eastAsia="黑体" w:cs="黑体"/>
          <w:sz w:val="32"/>
        </w:rPr>
      </w:pPr>
      <w:r>
        <w:rPr>
          <w:rFonts w:hint="eastAsia" w:ascii="黑体" w:hAnsi="黑体" w:eastAsia="黑体" w:cs="黑体"/>
          <w:sz w:val="32"/>
        </w:rPr>
        <w:t>二、主要任务</w:t>
      </w:r>
    </w:p>
    <w:p>
      <w:pPr>
        <w:pStyle w:val="5"/>
        <w:widowControl/>
        <w:spacing w:beforeAutospacing="0" w:afterAutospacing="0" w:line="560" w:lineRule="exact"/>
        <w:ind w:firstLine="420"/>
        <w:rPr>
          <w:rFonts w:ascii="仿宋_GB2312" w:hAnsi="仿宋_GB2312" w:eastAsia="仿宋_GB2312" w:cs="仿宋_GB2312"/>
          <w:sz w:val="32"/>
        </w:rPr>
      </w:pPr>
      <w:r>
        <w:rPr>
          <w:rFonts w:hint="eastAsia" w:ascii="楷体" w:hAnsi="楷体" w:eastAsia="楷体" w:cs="楷体"/>
          <w:sz w:val="32"/>
        </w:rPr>
        <w:t>（一）细化责任清单。</w:t>
      </w:r>
      <w:r>
        <w:rPr>
          <w:rFonts w:hint="eastAsia" w:ascii="仿宋_GB2312" w:hAnsi="仿宋_GB2312" w:eastAsia="仿宋_GB2312" w:cs="仿宋_GB2312"/>
          <w:sz w:val="32"/>
        </w:rPr>
        <w:t>按照普法责任制的要求，详细梳理法院负责执行的法律法规，制定普法责任清单、年度普法计划、系统内普法与社会普法实施方案，明确普法对象、普法任务和工作要求，并及时向社会公开。制订法院普法依法治理工作规划，并负责组织实施。</w:t>
      </w:r>
    </w:p>
    <w:p>
      <w:pPr>
        <w:pStyle w:val="5"/>
        <w:widowControl/>
        <w:spacing w:beforeAutospacing="0" w:afterAutospacing="0" w:line="560" w:lineRule="exact"/>
        <w:ind w:firstLine="420"/>
        <w:rPr>
          <w:rFonts w:ascii="仿宋_GB2312" w:hAnsi="仿宋_GB2312" w:eastAsia="仿宋_GB2312" w:cs="仿宋_GB2312"/>
          <w:sz w:val="32"/>
        </w:rPr>
      </w:pPr>
      <w:r>
        <w:rPr>
          <w:rFonts w:hint="eastAsia" w:ascii="楷体" w:hAnsi="楷体" w:eastAsia="楷体" w:cs="楷体"/>
          <w:sz w:val="32"/>
        </w:rPr>
        <w:t>（二）明确内容清单。</w:t>
      </w:r>
      <w:r>
        <w:rPr>
          <w:rFonts w:hint="eastAsia" w:ascii="仿宋_GB2312" w:hAnsi="仿宋_GB2312" w:eastAsia="仿宋_GB2312" w:cs="仿宋_GB2312"/>
          <w:sz w:val="32"/>
        </w:rPr>
        <w:t>深入学习宣传习近平新时代中国特色社会主义思想、习近平总书记关于全面依法治国的重要论述和以习近平同志为核心的党中央关于全面依法治国的重要部署。突出学习宣传宪法，弘扬宪法精神，树立宪法权威。</w:t>
      </w:r>
    </w:p>
    <w:p>
      <w:pPr>
        <w:pStyle w:val="5"/>
        <w:widowControl/>
        <w:spacing w:beforeAutospacing="0" w:afterAutospacing="0" w:line="560" w:lineRule="exact"/>
        <w:ind w:firstLine="420"/>
        <w:rPr>
          <w:rFonts w:ascii="楷体" w:hAnsi="楷体" w:eastAsia="楷体" w:cs="楷体"/>
          <w:sz w:val="32"/>
        </w:rPr>
      </w:pPr>
      <w:r>
        <w:rPr>
          <w:rFonts w:hint="eastAsia" w:ascii="楷体" w:hAnsi="楷体" w:eastAsia="楷体" w:cs="楷体"/>
          <w:sz w:val="32"/>
        </w:rPr>
        <w:t>（三）制定措施清单</w:t>
      </w:r>
    </w:p>
    <w:p>
      <w:pPr>
        <w:pStyle w:val="5"/>
        <w:widowControl/>
        <w:spacing w:beforeAutospacing="0" w:afterAutospacing="0" w:line="560" w:lineRule="exact"/>
        <w:ind w:firstLine="420"/>
        <w:rPr>
          <w:rFonts w:ascii="仿宋_GB2312" w:hAnsi="仿宋_GB2312" w:eastAsia="仿宋_GB2312" w:cs="仿宋_GB2312"/>
          <w:sz w:val="32"/>
        </w:rPr>
      </w:pPr>
      <w:r>
        <w:rPr>
          <w:rFonts w:hint="eastAsia" w:ascii="仿宋_GB2312" w:hAnsi="仿宋_GB2312" w:eastAsia="仿宋_GB2312" w:cs="仿宋_GB2312"/>
          <w:b/>
          <w:bCs/>
          <w:sz w:val="32"/>
        </w:rPr>
        <w:t>1.切实做好系统内普法。</w:t>
      </w:r>
      <w:r>
        <w:rPr>
          <w:rFonts w:hint="eastAsia" w:ascii="仿宋_GB2312" w:hAnsi="仿宋_GB2312" w:eastAsia="仿宋_GB2312" w:cs="仿宋_GB2312"/>
          <w:sz w:val="32"/>
        </w:rPr>
        <w:t>明确本单位法律法规学习内容、要求和考核等。制定法院年度学习计划，每年安排集体学法不少于4次。建立完善日常学法制度，推进全院干警学法经常化。持续推进“国家工作人员学法用法及考试平台”，工作人员每年学法时间不低于40学时，不断提高培训质量。大力加强网上学法考法建设进程，切实把各项学法要求落到实处。</w:t>
      </w:r>
    </w:p>
    <w:p>
      <w:pPr>
        <w:pStyle w:val="5"/>
        <w:widowControl/>
        <w:spacing w:beforeAutospacing="0" w:afterAutospacing="0" w:line="560" w:lineRule="exact"/>
        <w:ind w:firstLine="420"/>
        <w:rPr>
          <w:rFonts w:ascii="仿宋_GB2312" w:hAnsi="仿宋_GB2312" w:eastAsia="仿宋_GB2312" w:cs="仿宋_GB2312"/>
          <w:sz w:val="32"/>
        </w:rPr>
      </w:pPr>
      <w:r>
        <w:rPr>
          <w:rFonts w:hint="eastAsia" w:ascii="仿宋_GB2312" w:hAnsi="仿宋_GB2312" w:eastAsia="仿宋_GB2312" w:cs="仿宋_GB2312"/>
          <w:b/>
          <w:bCs/>
          <w:sz w:val="32"/>
        </w:rPr>
        <w:t>2.深入开展社会普法。</w:t>
      </w:r>
      <w:r>
        <w:rPr>
          <w:rFonts w:hint="eastAsia" w:ascii="仿宋_GB2312" w:hAnsi="仿宋_GB2312" w:eastAsia="仿宋_GB2312" w:cs="仿宋_GB2312"/>
          <w:sz w:val="32"/>
        </w:rPr>
        <w:t>本院各部门要充分运用好自己的职责，明确普法责任，积极开展与本岗位相关的普法宣传。利用已建成的法治教育基地、法治文化广场、法治长廊等法治阵地，积极开展“法律八进”活动。要充分利用法院官方网站、微信公众号、微博、户外LED显示屏、法律服务窗口等平台，深入向群众进行法治宣传教育。利用法律宣传日、宣传周、宣传月等活动载体，“12.4”国家宪法日节点，积极组织开展集中普法宣传，营造浓厚宣传氛围。</w:t>
      </w:r>
    </w:p>
    <w:p>
      <w:pPr>
        <w:pStyle w:val="5"/>
        <w:widowControl/>
        <w:spacing w:beforeAutospacing="0" w:afterAutospacing="0" w:line="560" w:lineRule="exact"/>
        <w:ind w:firstLine="420"/>
        <w:rPr>
          <w:rFonts w:ascii="黑体" w:hAnsi="黑体" w:eastAsia="黑体" w:cs="黑体"/>
          <w:sz w:val="32"/>
        </w:rPr>
      </w:pPr>
      <w:r>
        <w:rPr>
          <w:rFonts w:hint="eastAsia" w:ascii="黑体" w:hAnsi="黑体" w:eastAsia="黑体" w:cs="黑体"/>
          <w:sz w:val="32"/>
        </w:rPr>
        <w:t>三、工作要求</w:t>
      </w:r>
    </w:p>
    <w:p>
      <w:pPr>
        <w:pStyle w:val="5"/>
        <w:widowControl/>
        <w:spacing w:beforeAutospacing="0" w:afterAutospacing="0" w:line="560" w:lineRule="exact"/>
        <w:ind w:firstLine="420"/>
        <w:rPr>
          <w:rFonts w:ascii="仿宋_GB2312" w:hAnsi="仿宋_GB2312" w:eastAsia="仿宋_GB2312" w:cs="仿宋_GB2312"/>
          <w:sz w:val="32"/>
        </w:rPr>
      </w:pPr>
      <w:r>
        <w:rPr>
          <w:rFonts w:hint="eastAsia" w:ascii="楷体" w:hAnsi="楷体" w:eastAsia="楷体" w:cs="楷体"/>
          <w:sz w:val="32"/>
        </w:rPr>
        <w:t>（一）加强组织领导。</w:t>
      </w:r>
      <w:r>
        <w:rPr>
          <w:rFonts w:hint="eastAsia" w:ascii="仿宋_GB2312" w:hAnsi="仿宋_GB2312" w:eastAsia="仿宋_GB2312" w:cs="仿宋_GB2312"/>
          <w:sz w:val="32"/>
        </w:rPr>
        <w:t>要高度重视，切实加强对普法工作的领导。政治部要加强对本院各部门普法责任制落实情况的督促检查，建立与部门所承担的普法责任相适应的考核机制，依据部门职能细化考核内容，确保普法工作顺利实施。</w:t>
      </w:r>
    </w:p>
    <w:p>
      <w:pPr>
        <w:pStyle w:val="5"/>
        <w:widowControl/>
        <w:spacing w:beforeAutospacing="0" w:afterAutospacing="0" w:line="560" w:lineRule="exact"/>
        <w:ind w:firstLine="420"/>
        <w:rPr>
          <w:rFonts w:ascii="仿宋_GB2312" w:hAnsi="仿宋_GB2312" w:eastAsia="仿宋_GB2312" w:cs="仿宋_GB2312"/>
          <w:sz w:val="32"/>
        </w:rPr>
      </w:pPr>
      <w:r>
        <w:rPr>
          <w:rFonts w:hint="eastAsia" w:ascii="楷体" w:hAnsi="楷体" w:eastAsia="楷体" w:cs="楷体"/>
          <w:sz w:val="32"/>
        </w:rPr>
        <w:t>（二）编制“四清单一办法”。</w:t>
      </w:r>
      <w:r>
        <w:rPr>
          <w:rFonts w:hint="eastAsia" w:ascii="仿宋_GB2312" w:hAnsi="仿宋_GB2312" w:eastAsia="仿宋_GB2312" w:cs="仿宋_GB2312"/>
          <w:sz w:val="32"/>
        </w:rPr>
        <w:t>要详细梳理法院负责执行或管理或服务依据的法律法规，制定普法“内容清单”；细化责任人、分管责任人、具体牵头部门的工作责任，制定普法“责任清单”；结合工作实际，细化内部和社会普法工作措施，制定普法“措施清单”；依据国家、自治区、市和县委、政府法治建设相关要求等，明确普法工作标准和要求，制定普法“标准清单”；将普法工作纳入平罗县人民法院效能目标管理考核，建立针对性强、实用性强、操作性强的考核评估机制，制定普法工作“考核办法”。</w:t>
      </w:r>
    </w:p>
    <w:p>
      <w:pPr>
        <w:pStyle w:val="5"/>
        <w:widowControl/>
        <w:spacing w:beforeAutospacing="0" w:afterAutospacing="0" w:line="560" w:lineRule="exact"/>
        <w:ind w:firstLine="420"/>
        <w:rPr>
          <w:rFonts w:ascii="仿宋_GB2312" w:hAnsi="仿宋_GB2312" w:eastAsia="仿宋_GB2312" w:cs="仿宋_GB2312"/>
          <w:sz w:val="32"/>
        </w:rPr>
      </w:pPr>
    </w:p>
    <w:p>
      <w:pPr>
        <w:pStyle w:val="5"/>
        <w:widowControl/>
        <w:spacing w:beforeAutospacing="0" w:afterAutospacing="0" w:line="560" w:lineRule="exact"/>
        <w:ind w:firstLine="420"/>
        <w:rPr>
          <w:rFonts w:ascii="仿宋_GB2312" w:hAnsi="仿宋_GB2312" w:eastAsia="仿宋_GB2312" w:cs="仿宋_GB2312"/>
          <w:sz w:val="32"/>
        </w:rPr>
      </w:pPr>
    </w:p>
    <w:p>
      <w:pPr>
        <w:pStyle w:val="5"/>
        <w:widowControl/>
        <w:spacing w:beforeAutospacing="0" w:afterAutospacing="0" w:line="560" w:lineRule="exact"/>
        <w:ind w:firstLine="420"/>
        <w:rPr>
          <w:rFonts w:ascii="仿宋_GB2312" w:hAnsi="仿宋_GB2312" w:eastAsia="仿宋_GB2312" w:cs="仿宋_GB2312"/>
          <w:sz w:val="32"/>
        </w:rPr>
      </w:pPr>
    </w:p>
    <w:p>
      <w:pPr>
        <w:pStyle w:val="5"/>
        <w:widowControl/>
        <w:spacing w:beforeAutospacing="0" w:afterAutospacing="0" w:line="560" w:lineRule="exact"/>
        <w:ind w:firstLine="624" w:firstLineChars="200"/>
        <w:rPr>
          <w:rFonts w:ascii="仿宋_GB2312" w:hAnsi="仿宋_GB2312" w:eastAsia="仿宋_GB2312" w:cs="仿宋_GB2312"/>
          <w:sz w:val="32"/>
        </w:rPr>
      </w:pPr>
      <w:r>
        <w:rPr>
          <w:rFonts w:hint="eastAsia" w:ascii="仿宋_GB2312" w:hAnsi="仿宋_GB2312" w:eastAsia="仿宋_GB2312" w:cs="仿宋_GB2312"/>
          <w:sz w:val="32"/>
        </w:rPr>
        <w:t>附件：1.平罗县人民法院普法内容清单</w:t>
      </w:r>
    </w:p>
    <w:p>
      <w:pPr>
        <w:pStyle w:val="5"/>
        <w:widowControl/>
        <w:spacing w:beforeAutospacing="0" w:afterAutospacing="0" w:line="560" w:lineRule="exact"/>
        <w:ind w:firstLine="420"/>
        <w:rPr>
          <w:rFonts w:ascii="仿宋_GB2312" w:hAnsi="仿宋_GB2312" w:eastAsia="仿宋_GB2312" w:cs="仿宋_GB2312"/>
          <w:sz w:val="32"/>
        </w:rPr>
      </w:pPr>
      <w:r>
        <w:rPr>
          <w:rFonts w:hint="eastAsia" w:ascii="仿宋_GB2312" w:hAnsi="仿宋_GB2312" w:eastAsia="仿宋_GB2312" w:cs="仿宋_GB2312"/>
          <w:sz w:val="32"/>
        </w:rPr>
        <w:t>     2.平罗县人民法院普法责任清单</w:t>
      </w:r>
    </w:p>
    <w:p>
      <w:pPr>
        <w:pStyle w:val="5"/>
        <w:widowControl/>
        <w:spacing w:beforeAutospacing="0" w:afterAutospacing="0" w:line="560" w:lineRule="exact"/>
        <w:ind w:firstLine="420"/>
        <w:rPr>
          <w:rFonts w:ascii="仿宋_GB2312" w:hAnsi="仿宋_GB2312" w:eastAsia="仿宋_GB2312" w:cs="仿宋_GB2312"/>
          <w:sz w:val="32"/>
        </w:rPr>
      </w:pPr>
      <w:r>
        <w:rPr>
          <w:rFonts w:hint="eastAsia" w:ascii="仿宋_GB2312" w:hAnsi="仿宋_GB2312" w:eastAsia="仿宋_GB2312" w:cs="仿宋_GB2312"/>
          <w:sz w:val="32"/>
        </w:rPr>
        <w:t>    3.平罗县人民法院普法措施清单</w:t>
      </w:r>
    </w:p>
    <w:p>
      <w:pPr>
        <w:pStyle w:val="5"/>
        <w:widowControl/>
        <w:spacing w:beforeAutospacing="0" w:afterAutospacing="0" w:line="560" w:lineRule="exact"/>
        <w:ind w:firstLine="420"/>
        <w:rPr>
          <w:rFonts w:ascii="仿宋_GB2312" w:hAnsi="仿宋_GB2312" w:eastAsia="仿宋_GB2312" w:cs="仿宋_GB2312"/>
          <w:sz w:val="32"/>
        </w:rPr>
      </w:pPr>
      <w:r>
        <w:rPr>
          <w:rFonts w:hint="eastAsia" w:ascii="仿宋_GB2312" w:hAnsi="仿宋_GB2312" w:eastAsia="仿宋_GB2312" w:cs="仿宋_GB2312"/>
          <w:sz w:val="32"/>
        </w:rPr>
        <w:t>    4.平罗县人民法院普法标准清单</w:t>
      </w:r>
    </w:p>
    <w:p>
      <w:pPr>
        <w:pStyle w:val="5"/>
        <w:widowControl/>
        <w:spacing w:beforeAutospacing="0" w:afterAutospacing="0" w:line="560" w:lineRule="exact"/>
        <w:ind w:firstLine="420"/>
        <w:rPr>
          <w:rFonts w:ascii="仿宋_GB2312" w:hAnsi="仿宋_GB2312" w:eastAsia="仿宋_GB2312" w:cs="仿宋_GB2312"/>
          <w:sz w:val="32"/>
        </w:rPr>
      </w:pPr>
      <w:r>
        <w:rPr>
          <w:rFonts w:hint="eastAsia" w:ascii="仿宋_GB2312" w:hAnsi="仿宋_GB2312" w:eastAsia="仿宋_GB2312" w:cs="仿宋_GB2312"/>
          <w:sz w:val="32"/>
        </w:rPr>
        <w:t>    5.平罗县人民法院普法工作考核办法</w:t>
      </w:r>
    </w:p>
    <w:p>
      <w:pPr>
        <w:spacing w:line="560" w:lineRule="exact"/>
        <w:ind w:firstLine="640"/>
        <w:rPr>
          <w:rFonts w:ascii="仿宋" w:hAnsi="仿宋" w:eastAsia="仿宋" w:cs="仿宋"/>
        </w:rPr>
      </w:pPr>
    </w:p>
    <w:p>
      <w:pPr>
        <w:jc w:val="center"/>
        <w:rPr>
          <w:rFonts w:ascii="方正小标宋简体" w:hAnsi="方正小标宋简体" w:eastAsia="方正小标宋简体" w:cs="方正小标宋简体"/>
          <w:sz w:val="44"/>
          <w:szCs w:val="44"/>
        </w:rPr>
      </w:pPr>
    </w:p>
    <w:p>
      <w:pPr>
        <w:jc w:val="center"/>
        <w:rPr>
          <w:rFonts w:ascii="方正小标宋简体" w:hAnsi="方正小标宋简体" w:eastAsia="方正小标宋简体" w:cs="方正小标宋简体"/>
          <w:sz w:val="44"/>
          <w:szCs w:val="44"/>
        </w:rPr>
      </w:pPr>
    </w:p>
    <w:p>
      <w:pPr>
        <w:jc w:val="center"/>
        <w:rPr>
          <w:rFonts w:ascii="方正小标宋简体" w:hAnsi="方正小标宋简体" w:eastAsia="方正小标宋简体" w:cs="方正小标宋简体"/>
          <w:sz w:val="44"/>
          <w:szCs w:val="44"/>
        </w:rPr>
      </w:pPr>
    </w:p>
    <w:p>
      <w:pPr>
        <w:jc w:val="center"/>
        <w:rPr>
          <w:rFonts w:ascii="方正小标宋简体" w:hAnsi="方正小标宋简体" w:eastAsia="方正小标宋简体" w:cs="方正小标宋简体"/>
          <w:sz w:val="44"/>
          <w:szCs w:val="44"/>
        </w:rPr>
      </w:pPr>
    </w:p>
    <w:p>
      <w:pPr>
        <w:jc w:val="center"/>
        <w:rPr>
          <w:rFonts w:ascii="方正小标宋简体" w:hAnsi="方正小标宋简体" w:eastAsia="方正小标宋简体" w:cs="方正小标宋简体"/>
          <w:sz w:val="44"/>
          <w:szCs w:val="44"/>
        </w:rPr>
      </w:pPr>
    </w:p>
    <w:p>
      <w:pPr>
        <w:jc w:val="center"/>
        <w:rPr>
          <w:rFonts w:ascii="方正小标宋简体" w:hAnsi="方正小标宋简体" w:eastAsia="方正小标宋简体" w:cs="方正小标宋简体"/>
          <w:sz w:val="44"/>
          <w:szCs w:val="44"/>
        </w:rPr>
      </w:pPr>
    </w:p>
    <w:p>
      <w:pPr>
        <w:spacing w:line="520" w:lineRule="exact"/>
        <w:jc w:val="left"/>
      </w:pPr>
    </w:p>
    <w:p>
      <w:pPr>
        <w:spacing w:line="520" w:lineRule="exact"/>
        <w:rPr>
          <w:rFonts w:cs="仿宋_GB2312"/>
        </w:rPr>
      </w:pPr>
      <w:r>
        <w:rPr>
          <w:rFonts w:cs="仿宋_GB2312"/>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5372100" cy="0"/>
                <wp:effectExtent l="0" t="4445" r="0" b="5080"/>
                <wp:wrapNone/>
                <wp:docPr id="2" name="直线 8"/>
                <wp:cNvGraphicFramePr/>
                <a:graphic xmlns:a="http://schemas.openxmlformats.org/drawingml/2006/main">
                  <a:graphicData uri="http://schemas.microsoft.com/office/word/2010/wordprocessingShape">
                    <wps:wsp>
                      <wps:cNvCnPr/>
                      <wps:spPr>
                        <a:xfrm>
                          <a:off x="0" y="0"/>
                          <a:ext cx="53721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直线 8" o:spid="_x0000_s1026" o:spt="20" style="position:absolute;left:0pt;margin-left:0pt;margin-top:0pt;height:0pt;width:423pt;z-index:251662336;mso-width-relative:page;mso-height-relative:page;" filled="f" stroked="t" coordsize="21600,21600" o:gfxdata="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MPM+SvQAAAA&#10;AgEAAA8AAAAAAAAAAQAgAAAAIgAAAGRycy9kb3ducmV2LnhtbFBLAQIUABQAAAAIAIdO4kCcKQgn&#10;7AEAAOkDAAAOAAAAAAAAAAEAIAAAAB8BAABkcnMvZTJvRG9jLnhtbFBLBQYAAAAABgAGAFkBAAB9&#10;BQAAAAA=&#10;">
                <v:fill on="f" focussize="0,0"/>
                <v:stroke color="#000000" joinstyle="round"/>
                <v:imagedata o:title=""/>
                <o:lock v:ext="edit" aspectratio="f"/>
              </v:line>
            </w:pict>
          </mc:Fallback>
        </mc:AlternateContent>
      </w:r>
      <w:r>
        <w:rPr>
          <w:rFonts w:cs="仿宋_GB2312"/>
        </w:rPr>
        <mc:AlternateContent>
          <mc:Choice Requires="wps">
            <w:drawing>
              <wp:anchor distT="0" distB="0" distL="114300" distR="114300" simplePos="0" relativeHeight="251663360" behindDoc="0" locked="0" layoutInCell="1" allowOverlap="1">
                <wp:simplePos x="0" y="0"/>
                <wp:positionH relativeFrom="column">
                  <wp:posOffset>0</wp:posOffset>
                </wp:positionH>
                <wp:positionV relativeFrom="paragraph">
                  <wp:posOffset>396240</wp:posOffset>
                </wp:positionV>
                <wp:extent cx="5372100" cy="0"/>
                <wp:effectExtent l="0" t="4445" r="0" b="5080"/>
                <wp:wrapNone/>
                <wp:docPr id="3" name="直线 9"/>
                <wp:cNvGraphicFramePr/>
                <a:graphic xmlns:a="http://schemas.openxmlformats.org/drawingml/2006/main">
                  <a:graphicData uri="http://schemas.microsoft.com/office/word/2010/wordprocessingShape">
                    <wps:wsp>
                      <wps:cNvCnPr/>
                      <wps:spPr>
                        <a:xfrm>
                          <a:off x="0" y="0"/>
                          <a:ext cx="53721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直线 9" o:spid="_x0000_s1026" o:spt="20" style="position:absolute;left:0pt;margin-left:0pt;margin-top:31.2pt;height:0pt;width:423pt;z-index:251663360;mso-width-relative:page;mso-height-relative:page;" filled="f" stroked="t" coordsize="21600,21600" o:gfxdata="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ABWg3o&#10;0wAAAAYBAAAPAAAAAAAAAAEAIAAAACIAAABkcnMvZG93bnJldi54bWxQSwECFAAUAAAACACHTuJA&#10;/WmzFe0BAADpAwAADgAAAAAAAAABACAAAAAiAQAAZHJzL2Uyb0RvYy54bWxQSwUGAAAAAAYABgBZ&#10;AQAAgQUAAAAA&#10;">
                <v:fill on="f" focussize="0,0"/>
                <v:stroke color="#000000" joinstyle="round"/>
                <v:imagedata o:title=""/>
                <o:lock v:ext="edit" aspectratio="f"/>
              </v:line>
            </w:pict>
          </mc:Fallback>
        </mc:AlternateContent>
      </w:r>
      <w:r>
        <w:rPr>
          <w:rFonts w:cs="仿宋_GB2312"/>
        </w:rPr>
        <mc:AlternateContent>
          <mc:Choice Requires="wps">
            <w:drawing>
              <wp:anchor distT="0" distB="0" distL="114300" distR="114300" simplePos="0" relativeHeight="251661312" behindDoc="0" locked="0" layoutInCell="1" allowOverlap="1">
                <wp:simplePos x="0" y="0"/>
                <wp:positionH relativeFrom="column">
                  <wp:posOffset>114300</wp:posOffset>
                </wp:positionH>
                <wp:positionV relativeFrom="paragraph">
                  <wp:posOffset>-5101590</wp:posOffset>
                </wp:positionV>
                <wp:extent cx="0" cy="0"/>
                <wp:effectExtent l="0" t="0" r="0" b="0"/>
                <wp:wrapNone/>
                <wp:docPr id="4" name="直线 10"/>
                <wp:cNvGraphicFramePr/>
                <a:graphic xmlns:a="http://schemas.openxmlformats.org/drawingml/2006/main">
                  <a:graphicData uri="http://schemas.microsoft.com/office/word/2010/wordprocessingShape">
                    <wps:wsp>
                      <wps:cNvCnPr/>
                      <wps:spPr>
                        <a:xfrm>
                          <a:off x="0" y="0"/>
                          <a:ext cx="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直线 10" o:spid="_x0000_s1026" o:spt="20" style="position:absolute;left:0pt;margin-left:9pt;margin-top:-401.7pt;height:0pt;width:0pt;z-index:251661312;mso-width-relative:page;mso-height-relative:page;" filled="f" stroked="t" coordsize="21600,21600" o:gfxdata="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JTjW07UAAAACwEA&#10;AA8AAAAAAAAAAQAgAAAAIgAAAGRycy9kb3ducmV2LnhtbFBLAQIUABQAAAAIAIdO4kAIQpKC5QEA&#10;AOQDAAAOAAAAAAAAAAEAIAAAACMBAABkcnMvZTJvRG9jLnhtbFBLBQYAAAAABgAGAFkBAAB6BQAA&#10;AAA=&#10;">
                <v:fill on="f" focussize="0,0"/>
                <v:stroke color="#000000" joinstyle="round"/>
                <v:imagedata o:title=""/>
                <o:lock v:ext="edit" aspectratio="f"/>
              </v:line>
            </w:pict>
          </mc:Fallback>
        </mc:AlternateContent>
      </w:r>
      <w:r>
        <w:rPr>
          <w:rFonts w:hint="eastAsia" w:cs="仿宋_GB2312"/>
        </w:rPr>
        <w:t>平罗县人民法院办公室             2021年4月27日印发</w:t>
      </w:r>
    </w:p>
    <w:p>
      <w:pPr>
        <w:pStyle w:val="5"/>
        <w:widowControl/>
        <w:spacing w:beforeAutospacing="0" w:afterAutospacing="0" w:line="560" w:lineRule="exact"/>
        <w:rPr>
          <w:rFonts w:ascii="方正小标宋简体" w:hAnsi="方正小标宋简体" w:eastAsia="方正小标宋简体" w:cs="方正小标宋简体"/>
          <w:sz w:val="44"/>
          <w:szCs w:val="44"/>
        </w:rPr>
      </w:pPr>
      <w:r>
        <w:rPr>
          <w:rFonts w:hint="eastAsia" w:ascii="仿宋_GB2312" w:hAnsi="仿宋_GB2312" w:eastAsia="仿宋_GB2312" w:cs="仿宋_GB2312"/>
          <w:sz w:val="32"/>
        </w:rPr>
        <w:t>附件1</w:t>
      </w:r>
    </w:p>
    <w:p>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平罗县人民法院普法内容清单</w:t>
      </w:r>
    </w:p>
    <w:tbl>
      <w:tblPr>
        <w:tblStyle w:val="6"/>
        <w:tblW w:w="0" w:type="auto"/>
        <w:tblInd w:w="1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4"/>
        <w:gridCol w:w="7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84" w:type="dxa"/>
            <w:vAlign w:val="center"/>
          </w:tcPr>
          <w:p>
            <w:pPr>
              <w:spacing w:line="560" w:lineRule="exact"/>
              <w:jc w:val="center"/>
              <w:rPr>
                <w:rFonts w:ascii="宋体" w:hAnsi="宋体" w:cs="宋体"/>
                <w:b/>
                <w:bCs/>
                <w:sz w:val="24"/>
                <w:szCs w:val="24"/>
              </w:rPr>
            </w:pPr>
            <w:r>
              <w:rPr>
                <w:rFonts w:hint="eastAsia" w:ascii="宋体" w:hAnsi="宋体" w:cs="宋体"/>
                <w:b/>
                <w:bCs/>
                <w:sz w:val="24"/>
                <w:szCs w:val="24"/>
              </w:rPr>
              <w:t>序号</w:t>
            </w:r>
          </w:p>
        </w:tc>
        <w:tc>
          <w:tcPr>
            <w:tcW w:w="7641" w:type="dxa"/>
            <w:vAlign w:val="center"/>
          </w:tcPr>
          <w:p>
            <w:pPr>
              <w:spacing w:line="560" w:lineRule="exact"/>
              <w:jc w:val="center"/>
              <w:rPr>
                <w:rFonts w:ascii="宋体" w:hAnsi="宋体" w:cs="宋体"/>
                <w:b/>
                <w:bCs/>
                <w:sz w:val="24"/>
                <w:szCs w:val="24"/>
              </w:rPr>
            </w:pPr>
            <w:r>
              <w:rPr>
                <w:rFonts w:hint="eastAsia" w:ascii="宋体" w:hAnsi="宋体" w:cs="宋体"/>
                <w:b/>
                <w:bCs/>
                <w:sz w:val="24"/>
                <w:szCs w:val="24"/>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84" w:type="dxa"/>
            <w:vAlign w:val="center"/>
          </w:tcPr>
          <w:p>
            <w:pPr>
              <w:spacing w:line="560" w:lineRule="exact"/>
              <w:jc w:val="center"/>
              <w:rPr>
                <w:rFonts w:ascii="仿宋" w:hAnsi="仿宋" w:eastAsia="仿宋" w:cs="仿宋"/>
                <w:sz w:val="24"/>
                <w:szCs w:val="24"/>
              </w:rPr>
            </w:pPr>
            <w:r>
              <w:rPr>
                <w:rFonts w:hint="eastAsia" w:ascii="仿宋" w:hAnsi="仿宋" w:eastAsia="仿宋" w:cs="仿宋"/>
                <w:sz w:val="24"/>
                <w:szCs w:val="24"/>
              </w:rPr>
              <w:t>1</w:t>
            </w:r>
          </w:p>
        </w:tc>
        <w:tc>
          <w:tcPr>
            <w:tcW w:w="7641" w:type="dxa"/>
            <w:vAlign w:val="center"/>
          </w:tcPr>
          <w:p>
            <w:pPr>
              <w:spacing w:line="560" w:lineRule="exact"/>
              <w:rPr>
                <w:rFonts w:ascii="仿宋" w:hAnsi="仿宋" w:eastAsia="仿宋" w:cs="仿宋"/>
                <w:sz w:val="24"/>
                <w:szCs w:val="24"/>
              </w:rPr>
            </w:pPr>
            <w:r>
              <w:rPr>
                <w:rFonts w:hint="eastAsia" w:ascii="仿宋" w:hAnsi="仿宋" w:eastAsia="仿宋" w:cs="仿宋"/>
                <w:sz w:val="24"/>
                <w:szCs w:val="24"/>
              </w:rPr>
              <w:t>中华人民共和国宪法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84" w:type="dxa"/>
            <w:vAlign w:val="center"/>
          </w:tcPr>
          <w:p>
            <w:pPr>
              <w:spacing w:line="560" w:lineRule="exact"/>
              <w:jc w:val="center"/>
              <w:rPr>
                <w:rFonts w:ascii="仿宋" w:hAnsi="仿宋" w:eastAsia="仿宋" w:cs="仿宋"/>
                <w:sz w:val="24"/>
                <w:szCs w:val="24"/>
              </w:rPr>
            </w:pPr>
            <w:r>
              <w:rPr>
                <w:rFonts w:hint="eastAsia" w:ascii="仿宋" w:hAnsi="仿宋" w:eastAsia="仿宋" w:cs="仿宋"/>
                <w:sz w:val="24"/>
                <w:szCs w:val="24"/>
              </w:rPr>
              <w:t>2</w:t>
            </w:r>
          </w:p>
        </w:tc>
        <w:tc>
          <w:tcPr>
            <w:tcW w:w="7641" w:type="dxa"/>
            <w:vAlign w:val="center"/>
          </w:tcPr>
          <w:p>
            <w:pPr>
              <w:spacing w:line="560" w:lineRule="exact"/>
              <w:rPr>
                <w:rFonts w:ascii="仿宋" w:hAnsi="仿宋" w:eastAsia="仿宋" w:cs="仿宋"/>
                <w:sz w:val="24"/>
                <w:szCs w:val="24"/>
              </w:rPr>
            </w:pPr>
            <w:r>
              <w:rPr>
                <w:rFonts w:hint="eastAsia" w:ascii="仿宋" w:hAnsi="仿宋" w:eastAsia="仿宋" w:cs="仿宋"/>
                <w:sz w:val="24"/>
                <w:szCs w:val="24"/>
              </w:rPr>
              <w:t>中华人民共和国刑法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84" w:type="dxa"/>
            <w:vAlign w:val="center"/>
          </w:tcPr>
          <w:p>
            <w:pPr>
              <w:spacing w:line="560" w:lineRule="exact"/>
              <w:jc w:val="center"/>
              <w:rPr>
                <w:rFonts w:ascii="仿宋" w:hAnsi="仿宋" w:eastAsia="仿宋" w:cs="仿宋"/>
                <w:sz w:val="24"/>
                <w:szCs w:val="24"/>
              </w:rPr>
            </w:pPr>
            <w:r>
              <w:rPr>
                <w:rFonts w:hint="eastAsia" w:ascii="仿宋" w:hAnsi="仿宋" w:eastAsia="仿宋" w:cs="仿宋"/>
                <w:sz w:val="24"/>
                <w:szCs w:val="24"/>
              </w:rPr>
              <w:t>3</w:t>
            </w:r>
          </w:p>
        </w:tc>
        <w:tc>
          <w:tcPr>
            <w:tcW w:w="7641" w:type="dxa"/>
            <w:vAlign w:val="center"/>
          </w:tcPr>
          <w:p>
            <w:pPr>
              <w:spacing w:line="560" w:lineRule="exact"/>
              <w:rPr>
                <w:rFonts w:ascii="仿宋" w:hAnsi="仿宋" w:eastAsia="仿宋" w:cs="仿宋"/>
                <w:sz w:val="24"/>
                <w:szCs w:val="24"/>
              </w:rPr>
            </w:pPr>
            <w:r>
              <w:rPr>
                <w:rFonts w:hint="eastAsia" w:ascii="仿宋" w:hAnsi="仿宋" w:eastAsia="仿宋" w:cs="仿宋"/>
                <w:sz w:val="24"/>
                <w:szCs w:val="24"/>
              </w:rPr>
              <w:t>中华人民共和国刑事诉讼法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84" w:type="dxa"/>
            <w:vAlign w:val="center"/>
          </w:tcPr>
          <w:p>
            <w:pPr>
              <w:spacing w:line="560" w:lineRule="exact"/>
              <w:jc w:val="center"/>
              <w:rPr>
                <w:rFonts w:ascii="仿宋" w:hAnsi="仿宋" w:eastAsia="仿宋" w:cs="仿宋"/>
                <w:sz w:val="24"/>
                <w:szCs w:val="24"/>
              </w:rPr>
            </w:pPr>
            <w:r>
              <w:rPr>
                <w:rFonts w:hint="eastAsia" w:ascii="仿宋" w:hAnsi="仿宋" w:eastAsia="仿宋" w:cs="仿宋"/>
                <w:sz w:val="24"/>
                <w:szCs w:val="24"/>
              </w:rPr>
              <w:t>4</w:t>
            </w:r>
          </w:p>
        </w:tc>
        <w:tc>
          <w:tcPr>
            <w:tcW w:w="7641" w:type="dxa"/>
            <w:vAlign w:val="center"/>
          </w:tcPr>
          <w:p>
            <w:pPr>
              <w:spacing w:line="560" w:lineRule="exact"/>
              <w:rPr>
                <w:rFonts w:ascii="仿宋" w:hAnsi="仿宋" w:eastAsia="仿宋" w:cs="仿宋"/>
                <w:sz w:val="24"/>
                <w:szCs w:val="24"/>
              </w:rPr>
            </w:pPr>
            <w:r>
              <w:rPr>
                <w:rFonts w:hint="eastAsia" w:ascii="仿宋" w:hAnsi="仿宋" w:eastAsia="仿宋" w:cs="仿宋"/>
                <w:sz w:val="24"/>
                <w:szCs w:val="24"/>
              </w:rPr>
              <w:t>中华人民共和国民法典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84" w:type="dxa"/>
            <w:vAlign w:val="center"/>
          </w:tcPr>
          <w:p>
            <w:pPr>
              <w:spacing w:line="560" w:lineRule="exact"/>
              <w:jc w:val="center"/>
              <w:rPr>
                <w:rFonts w:ascii="仿宋" w:hAnsi="仿宋" w:eastAsia="仿宋" w:cs="仿宋"/>
                <w:sz w:val="24"/>
                <w:szCs w:val="24"/>
              </w:rPr>
            </w:pPr>
            <w:r>
              <w:rPr>
                <w:rFonts w:hint="eastAsia" w:ascii="仿宋" w:hAnsi="仿宋" w:eastAsia="仿宋" w:cs="仿宋"/>
                <w:sz w:val="24"/>
                <w:szCs w:val="24"/>
              </w:rPr>
              <w:t>5</w:t>
            </w:r>
          </w:p>
        </w:tc>
        <w:tc>
          <w:tcPr>
            <w:tcW w:w="7641" w:type="dxa"/>
            <w:vAlign w:val="center"/>
          </w:tcPr>
          <w:p>
            <w:pPr>
              <w:spacing w:line="560" w:lineRule="exact"/>
              <w:rPr>
                <w:rFonts w:ascii="仿宋" w:hAnsi="仿宋" w:eastAsia="仿宋" w:cs="仿宋"/>
                <w:sz w:val="24"/>
                <w:szCs w:val="24"/>
              </w:rPr>
            </w:pPr>
            <w:r>
              <w:rPr>
                <w:rFonts w:hint="eastAsia" w:ascii="仿宋" w:hAnsi="仿宋" w:eastAsia="仿宋" w:cs="仿宋"/>
                <w:sz w:val="24"/>
                <w:szCs w:val="24"/>
              </w:rPr>
              <w:t>中华人民共和国民事诉讼法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84" w:type="dxa"/>
            <w:vAlign w:val="center"/>
          </w:tcPr>
          <w:p>
            <w:pPr>
              <w:spacing w:line="560" w:lineRule="exact"/>
              <w:jc w:val="center"/>
              <w:rPr>
                <w:rFonts w:ascii="仿宋" w:hAnsi="仿宋" w:eastAsia="仿宋" w:cs="仿宋"/>
                <w:sz w:val="24"/>
                <w:szCs w:val="24"/>
              </w:rPr>
            </w:pPr>
            <w:r>
              <w:rPr>
                <w:rFonts w:hint="eastAsia" w:ascii="仿宋" w:hAnsi="仿宋" w:eastAsia="仿宋" w:cs="仿宋"/>
                <w:sz w:val="24"/>
                <w:szCs w:val="24"/>
              </w:rPr>
              <w:t>6</w:t>
            </w:r>
          </w:p>
        </w:tc>
        <w:tc>
          <w:tcPr>
            <w:tcW w:w="7641" w:type="dxa"/>
            <w:vAlign w:val="center"/>
          </w:tcPr>
          <w:p>
            <w:pPr>
              <w:spacing w:line="560" w:lineRule="exact"/>
              <w:rPr>
                <w:rFonts w:ascii="仿宋" w:hAnsi="仿宋" w:eastAsia="仿宋" w:cs="仿宋"/>
                <w:sz w:val="24"/>
                <w:szCs w:val="24"/>
              </w:rPr>
            </w:pPr>
            <w:r>
              <w:rPr>
                <w:rFonts w:hint="eastAsia" w:ascii="仿宋" w:hAnsi="仿宋" w:eastAsia="仿宋" w:cs="仿宋"/>
                <w:sz w:val="24"/>
                <w:szCs w:val="24"/>
              </w:rPr>
              <w:t>中华人民共和国行政法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84" w:type="dxa"/>
            <w:vAlign w:val="center"/>
          </w:tcPr>
          <w:p>
            <w:pPr>
              <w:spacing w:line="560" w:lineRule="exact"/>
              <w:jc w:val="center"/>
              <w:rPr>
                <w:rFonts w:ascii="仿宋" w:hAnsi="仿宋" w:eastAsia="仿宋" w:cs="仿宋"/>
                <w:sz w:val="24"/>
                <w:szCs w:val="24"/>
              </w:rPr>
            </w:pPr>
            <w:r>
              <w:rPr>
                <w:rFonts w:hint="eastAsia" w:ascii="仿宋" w:hAnsi="仿宋" w:eastAsia="仿宋" w:cs="仿宋"/>
                <w:sz w:val="24"/>
                <w:szCs w:val="24"/>
              </w:rPr>
              <w:t>7</w:t>
            </w:r>
          </w:p>
        </w:tc>
        <w:tc>
          <w:tcPr>
            <w:tcW w:w="7641" w:type="dxa"/>
            <w:vAlign w:val="center"/>
          </w:tcPr>
          <w:p>
            <w:pPr>
              <w:spacing w:line="560" w:lineRule="exact"/>
              <w:rPr>
                <w:rFonts w:ascii="仿宋" w:hAnsi="仿宋" w:eastAsia="仿宋" w:cs="仿宋"/>
                <w:sz w:val="24"/>
                <w:szCs w:val="24"/>
              </w:rPr>
            </w:pPr>
            <w:r>
              <w:rPr>
                <w:rFonts w:hint="eastAsia" w:ascii="仿宋" w:hAnsi="仿宋" w:eastAsia="仿宋" w:cs="仿宋"/>
                <w:sz w:val="24"/>
                <w:szCs w:val="24"/>
              </w:rPr>
              <w:t>中华人民共和国行政诉讼法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84" w:type="dxa"/>
            <w:vAlign w:val="center"/>
          </w:tcPr>
          <w:p>
            <w:pPr>
              <w:spacing w:line="560" w:lineRule="exact"/>
              <w:jc w:val="center"/>
              <w:rPr>
                <w:rFonts w:ascii="仿宋" w:hAnsi="仿宋" w:eastAsia="仿宋" w:cs="仿宋"/>
                <w:sz w:val="24"/>
                <w:szCs w:val="24"/>
              </w:rPr>
            </w:pPr>
            <w:r>
              <w:rPr>
                <w:rFonts w:hint="eastAsia" w:ascii="仿宋" w:hAnsi="仿宋" w:eastAsia="仿宋" w:cs="仿宋"/>
                <w:sz w:val="24"/>
                <w:szCs w:val="24"/>
              </w:rPr>
              <w:t>8</w:t>
            </w:r>
          </w:p>
        </w:tc>
        <w:tc>
          <w:tcPr>
            <w:tcW w:w="7641" w:type="dxa"/>
            <w:vAlign w:val="center"/>
          </w:tcPr>
          <w:p>
            <w:pPr>
              <w:spacing w:line="560" w:lineRule="exact"/>
              <w:rPr>
                <w:rFonts w:ascii="仿宋" w:hAnsi="仿宋" w:eastAsia="仿宋" w:cs="仿宋"/>
                <w:sz w:val="24"/>
                <w:szCs w:val="24"/>
              </w:rPr>
            </w:pPr>
            <w:r>
              <w:rPr>
                <w:rFonts w:hint="eastAsia" w:ascii="仿宋" w:hAnsi="仿宋" w:eastAsia="仿宋" w:cs="仿宋"/>
                <w:sz w:val="24"/>
                <w:szCs w:val="24"/>
              </w:rPr>
              <w:t>中华人民共和国商法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84" w:type="dxa"/>
            <w:vAlign w:val="center"/>
          </w:tcPr>
          <w:p>
            <w:pPr>
              <w:spacing w:line="560" w:lineRule="exact"/>
              <w:jc w:val="center"/>
              <w:rPr>
                <w:rFonts w:ascii="仿宋" w:hAnsi="仿宋" w:eastAsia="仿宋" w:cs="仿宋"/>
                <w:sz w:val="24"/>
                <w:szCs w:val="24"/>
              </w:rPr>
            </w:pPr>
            <w:r>
              <w:rPr>
                <w:rFonts w:hint="eastAsia" w:ascii="仿宋" w:hAnsi="仿宋" w:eastAsia="仿宋" w:cs="仿宋"/>
                <w:sz w:val="24"/>
                <w:szCs w:val="24"/>
              </w:rPr>
              <w:t>9</w:t>
            </w:r>
          </w:p>
        </w:tc>
        <w:tc>
          <w:tcPr>
            <w:tcW w:w="7641" w:type="dxa"/>
            <w:vAlign w:val="center"/>
          </w:tcPr>
          <w:p>
            <w:pPr>
              <w:spacing w:line="560" w:lineRule="exact"/>
              <w:rPr>
                <w:rFonts w:ascii="仿宋" w:hAnsi="仿宋" w:eastAsia="仿宋" w:cs="仿宋"/>
                <w:sz w:val="24"/>
                <w:szCs w:val="24"/>
              </w:rPr>
            </w:pPr>
            <w:r>
              <w:rPr>
                <w:rFonts w:hint="eastAsia" w:ascii="仿宋" w:hAnsi="仿宋" w:eastAsia="仿宋" w:cs="仿宋"/>
                <w:sz w:val="24"/>
                <w:szCs w:val="24"/>
              </w:rPr>
              <w:t>中华人民共和国经济法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84" w:type="dxa"/>
            <w:vAlign w:val="center"/>
          </w:tcPr>
          <w:p>
            <w:pPr>
              <w:spacing w:line="560" w:lineRule="exact"/>
              <w:jc w:val="center"/>
              <w:rPr>
                <w:rFonts w:ascii="仿宋" w:hAnsi="仿宋" w:eastAsia="仿宋" w:cs="仿宋"/>
                <w:sz w:val="24"/>
                <w:szCs w:val="24"/>
              </w:rPr>
            </w:pPr>
            <w:r>
              <w:rPr>
                <w:rFonts w:hint="eastAsia" w:ascii="仿宋" w:hAnsi="仿宋" w:eastAsia="仿宋" w:cs="仿宋"/>
                <w:sz w:val="24"/>
                <w:szCs w:val="24"/>
              </w:rPr>
              <w:t>10</w:t>
            </w:r>
          </w:p>
        </w:tc>
        <w:tc>
          <w:tcPr>
            <w:tcW w:w="7641" w:type="dxa"/>
            <w:vAlign w:val="center"/>
          </w:tcPr>
          <w:p>
            <w:pPr>
              <w:spacing w:line="560" w:lineRule="exact"/>
              <w:rPr>
                <w:rFonts w:ascii="仿宋" w:hAnsi="仿宋" w:eastAsia="仿宋" w:cs="仿宋"/>
                <w:sz w:val="24"/>
                <w:szCs w:val="24"/>
              </w:rPr>
            </w:pPr>
            <w:r>
              <w:rPr>
                <w:rFonts w:hint="eastAsia" w:ascii="仿宋" w:hAnsi="仿宋" w:eastAsia="仿宋" w:cs="仿宋"/>
                <w:sz w:val="24"/>
                <w:szCs w:val="24"/>
              </w:rPr>
              <w:t>中华人民共和国土地管理法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84" w:type="dxa"/>
            <w:vAlign w:val="center"/>
          </w:tcPr>
          <w:p>
            <w:pPr>
              <w:spacing w:line="560" w:lineRule="exact"/>
              <w:jc w:val="center"/>
              <w:rPr>
                <w:rFonts w:ascii="仿宋" w:hAnsi="仿宋" w:eastAsia="仿宋" w:cs="仿宋"/>
                <w:sz w:val="24"/>
                <w:szCs w:val="24"/>
              </w:rPr>
            </w:pPr>
            <w:r>
              <w:rPr>
                <w:rFonts w:hint="eastAsia" w:ascii="仿宋" w:hAnsi="仿宋" w:eastAsia="仿宋" w:cs="仿宋"/>
                <w:sz w:val="24"/>
                <w:szCs w:val="24"/>
              </w:rPr>
              <w:t>11</w:t>
            </w:r>
          </w:p>
        </w:tc>
        <w:tc>
          <w:tcPr>
            <w:tcW w:w="7641" w:type="dxa"/>
            <w:vAlign w:val="center"/>
          </w:tcPr>
          <w:p>
            <w:pPr>
              <w:spacing w:line="560" w:lineRule="exact"/>
              <w:rPr>
                <w:rFonts w:ascii="仿宋" w:hAnsi="仿宋" w:eastAsia="仿宋" w:cs="仿宋"/>
                <w:sz w:val="24"/>
                <w:szCs w:val="24"/>
              </w:rPr>
            </w:pPr>
            <w:r>
              <w:rPr>
                <w:rFonts w:hint="eastAsia" w:ascii="仿宋" w:hAnsi="仿宋" w:eastAsia="仿宋" w:cs="仿宋"/>
                <w:sz w:val="24"/>
                <w:szCs w:val="24"/>
              </w:rPr>
              <w:t>中华人民共和国</w:t>
            </w:r>
            <w:r>
              <w:rPr>
                <w:rFonts w:hint="eastAsia" w:ascii="仿宋" w:hAnsi="仿宋" w:eastAsia="仿宋" w:cs="仿宋"/>
                <w:sz w:val="24"/>
                <w:szCs w:val="24"/>
                <w:lang w:val="en-US" w:eastAsia="zh-CN"/>
              </w:rPr>
              <w:t>农村</w:t>
            </w:r>
            <w:r>
              <w:rPr>
                <w:rFonts w:hint="eastAsia" w:ascii="仿宋" w:hAnsi="仿宋" w:eastAsia="仿宋" w:cs="仿宋"/>
                <w:sz w:val="24"/>
                <w:szCs w:val="24"/>
              </w:rPr>
              <w:t>土地承包法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84" w:type="dxa"/>
            <w:vAlign w:val="center"/>
          </w:tcPr>
          <w:p>
            <w:pPr>
              <w:spacing w:line="560" w:lineRule="exact"/>
              <w:jc w:val="center"/>
              <w:rPr>
                <w:rFonts w:ascii="仿宋" w:hAnsi="仿宋" w:eastAsia="仿宋" w:cs="仿宋"/>
                <w:sz w:val="24"/>
                <w:szCs w:val="24"/>
              </w:rPr>
            </w:pPr>
            <w:r>
              <w:rPr>
                <w:rFonts w:hint="eastAsia" w:ascii="仿宋" w:hAnsi="仿宋" w:eastAsia="仿宋" w:cs="仿宋"/>
                <w:sz w:val="24"/>
                <w:szCs w:val="24"/>
              </w:rPr>
              <w:t>12</w:t>
            </w:r>
          </w:p>
        </w:tc>
        <w:tc>
          <w:tcPr>
            <w:tcW w:w="7641" w:type="dxa"/>
            <w:vAlign w:val="center"/>
          </w:tcPr>
          <w:p>
            <w:pPr>
              <w:spacing w:line="560" w:lineRule="exact"/>
              <w:rPr>
                <w:rFonts w:ascii="仿宋" w:hAnsi="仿宋" w:eastAsia="仿宋" w:cs="仿宋"/>
                <w:sz w:val="24"/>
                <w:szCs w:val="24"/>
              </w:rPr>
            </w:pPr>
            <w:r>
              <w:rPr>
                <w:rFonts w:hint="eastAsia" w:ascii="仿宋" w:hAnsi="仿宋" w:eastAsia="仿宋" w:cs="仿宋"/>
                <w:sz w:val="24"/>
                <w:szCs w:val="24"/>
              </w:rPr>
              <w:t>中华人民共和国劳动法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84" w:type="dxa"/>
            <w:vAlign w:val="center"/>
          </w:tcPr>
          <w:p>
            <w:pPr>
              <w:spacing w:line="560" w:lineRule="exact"/>
              <w:jc w:val="center"/>
              <w:rPr>
                <w:rFonts w:ascii="仿宋" w:hAnsi="仿宋" w:eastAsia="仿宋" w:cs="仿宋"/>
                <w:sz w:val="24"/>
                <w:szCs w:val="24"/>
              </w:rPr>
            </w:pPr>
            <w:r>
              <w:rPr>
                <w:rFonts w:hint="eastAsia" w:ascii="仿宋" w:hAnsi="仿宋" w:eastAsia="仿宋" w:cs="仿宋"/>
                <w:sz w:val="24"/>
                <w:szCs w:val="24"/>
              </w:rPr>
              <w:t>13</w:t>
            </w:r>
          </w:p>
        </w:tc>
        <w:tc>
          <w:tcPr>
            <w:tcW w:w="7641" w:type="dxa"/>
            <w:vAlign w:val="center"/>
          </w:tcPr>
          <w:p>
            <w:pPr>
              <w:spacing w:line="560" w:lineRule="exact"/>
              <w:rPr>
                <w:rFonts w:ascii="仿宋" w:hAnsi="仿宋" w:eastAsia="仿宋" w:cs="仿宋"/>
                <w:sz w:val="24"/>
                <w:szCs w:val="24"/>
              </w:rPr>
            </w:pPr>
            <w:r>
              <w:rPr>
                <w:rFonts w:hint="eastAsia" w:ascii="仿宋" w:hAnsi="仿宋" w:eastAsia="仿宋" w:cs="仿宋"/>
                <w:sz w:val="24"/>
                <w:szCs w:val="24"/>
              </w:rPr>
              <w:t>中华人民共和国道路交通安全法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84" w:type="dxa"/>
            <w:vAlign w:val="center"/>
          </w:tcPr>
          <w:p>
            <w:pPr>
              <w:spacing w:line="560" w:lineRule="exact"/>
              <w:jc w:val="center"/>
              <w:rPr>
                <w:rFonts w:ascii="仿宋" w:hAnsi="仿宋" w:eastAsia="仿宋" w:cs="仿宋"/>
                <w:sz w:val="24"/>
                <w:szCs w:val="24"/>
              </w:rPr>
            </w:pPr>
            <w:r>
              <w:rPr>
                <w:rFonts w:hint="eastAsia" w:ascii="仿宋" w:hAnsi="仿宋" w:eastAsia="仿宋" w:cs="仿宋"/>
                <w:sz w:val="24"/>
                <w:szCs w:val="24"/>
              </w:rPr>
              <w:t>14</w:t>
            </w:r>
          </w:p>
        </w:tc>
        <w:tc>
          <w:tcPr>
            <w:tcW w:w="7641" w:type="dxa"/>
            <w:vAlign w:val="center"/>
          </w:tcPr>
          <w:p>
            <w:pPr>
              <w:spacing w:line="560" w:lineRule="exact"/>
              <w:rPr>
                <w:rFonts w:ascii="仿宋" w:hAnsi="仿宋" w:eastAsia="仿宋" w:cs="仿宋"/>
                <w:sz w:val="24"/>
                <w:szCs w:val="24"/>
              </w:rPr>
            </w:pPr>
            <w:r>
              <w:rPr>
                <w:rFonts w:hint="eastAsia" w:ascii="仿宋" w:hAnsi="仿宋" w:eastAsia="仿宋" w:cs="仿宋"/>
                <w:sz w:val="24"/>
                <w:szCs w:val="24"/>
              </w:rPr>
              <w:t>中华人民共和国消费者权益保</w:t>
            </w:r>
            <w:r>
              <w:rPr>
                <w:rFonts w:hint="eastAsia" w:ascii="仿宋" w:hAnsi="仿宋" w:eastAsia="仿宋" w:cs="仿宋"/>
                <w:sz w:val="24"/>
                <w:szCs w:val="24"/>
                <w:lang w:val="en-US" w:eastAsia="zh-CN"/>
              </w:rPr>
              <w:t>护</w:t>
            </w:r>
            <w:r>
              <w:rPr>
                <w:rFonts w:hint="eastAsia" w:ascii="仿宋" w:hAnsi="仿宋" w:eastAsia="仿宋" w:cs="仿宋"/>
                <w:sz w:val="24"/>
                <w:szCs w:val="24"/>
              </w:rPr>
              <w:t>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84" w:type="dxa"/>
            <w:vAlign w:val="center"/>
          </w:tcPr>
          <w:p>
            <w:pPr>
              <w:spacing w:line="560" w:lineRule="exact"/>
              <w:jc w:val="center"/>
              <w:rPr>
                <w:rFonts w:ascii="仿宋" w:hAnsi="仿宋" w:eastAsia="仿宋" w:cs="仿宋"/>
                <w:sz w:val="24"/>
                <w:szCs w:val="24"/>
              </w:rPr>
            </w:pPr>
            <w:r>
              <w:rPr>
                <w:rFonts w:hint="eastAsia" w:ascii="仿宋" w:hAnsi="仿宋" w:eastAsia="仿宋" w:cs="仿宋"/>
                <w:sz w:val="24"/>
                <w:szCs w:val="24"/>
              </w:rPr>
              <w:t>15</w:t>
            </w:r>
          </w:p>
        </w:tc>
        <w:tc>
          <w:tcPr>
            <w:tcW w:w="7641" w:type="dxa"/>
            <w:vAlign w:val="center"/>
          </w:tcPr>
          <w:p>
            <w:pPr>
              <w:spacing w:line="560" w:lineRule="exact"/>
              <w:rPr>
                <w:rFonts w:ascii="仿宋" w:hAnsi="仿宋" w:eastAsia="仿宋" w:cs="仿宋"/>
                <w:sz w:val="24"/>
                <w:szCs w:val="24"/>
              </w:rPr>
            </w:pPr>
            <w:r>
              <w:rPr>
                <w:rFonts w:hint="eastAsia" w:ascii="仿宋" w:hAnsi="仿宋" w:eastAsia="仿宋" w:cs="仿宋"/>
                <w:sz w:val="24"/>
                <w:szCs w:val="24"/>
              </w:rPr>
              <w:t>中华人民共和国企业法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84" w:type="dxa"/>
            <w:vAlign w:val="center"/>
          </w:tcPr>
          <w:p>
            <w:pPr>
              <w:spacing w:line="560" w:lineRule="exact"/>
              <w:jc w:val="center"/>
              <w:rPr>
                <w:rFonts w:ascii="仿宋" w:hAnsi="仿宋" w:eastAsia="仿宋" w:cs="仿宋"/>
                <w:sz w:val="24"/>
                <w:szCs w:val="24"/>
              </w:rPr>
            </w:pPr>
            <w:r>
              <w:rPr>
                <w:rFonts w:hint="eastAsia" w:ascii="仿宋" w:hAnsi="仿宋" w:eastAsia="仿宋" w:cs="仿宋"/>
                <w:sz w:val="24"/>
                <w:szCs w:val="24"/>
              </w:rPr>
              <w:t>16</w:t>
            </w:r>
          </w:p>
        </w:tc>
        <w:tc>
          <w:tcPr>
            <w:tcW w:w="7641" w:type="dxa"/>
            <w:vAlign w:val="center"/>
          </w:tcPr>
          <w:p>
            <w:pPr>
              <w:spacing w:line="560" w:lineRule="exact"/>
              <w:rPr>
                <w:rFonts w:ascii="仿宋" w:hAnsi="仿宋" w:eastAsia="仿宋" w:cs="仿宋"/>
                <w:sz w:val="24"/>
                <w:szCs w:val="24"/>
              </w:rPr>
            </w:pPr>
            <w:r>
              <w:rPr>
                <w:rFonts w:hint="eastAsia" w:ascii="仿宋" w:hAnsi="仿宋" w:eastAsia="仿宋" w:cs="仿宋"/>
                <w:sz w:val="24"/>
                <w:szCs w:val="24"/>
              </w:rPr>
              <w:t>中华人民共和国合伙企业法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84" w:type="dxa"/>
            <w:vAlign w:val="center"/>
          </w:tcPr>
          <w:p>
            <w:pPr>
              <w:spacing w:line="560" w:lineRule="exact"/>
              <w:jc w:val="center"/>
              <w:rPr>
                <w:rFonts w:ascii="仿宋" w:hAnsi="仿宋" w:eastAsia="仿宋" w:cs="仿宋"/>
                <w:sz w:val="24"/>
                <w:szCs w:val="24"/>
              </w:rPr>
            </w:pPr>
            <w:r>
              <w:rPr>
                <w:rFonts w:hint="eastAsia" w:ascii="仿宋" w:hAnsi="仿宋" w:eastAsia="仿宋" w:cs="仿宋"/>
                <w:sz w:val="24"/>
                <w:szCs w:val="24"/>
              </w:rPr>
              <w:t>17</w:t>
            </w:r>
          </w:p>
        </w:tc>
        <w:tc>
          <w:tcPr>
            <w:tcW w:w="7641" w:type="dxa"/>
            <w:vAlign w:val="center"/>
          </w:tcPr>
          <w:p>
            <w:pPr>
              <w:spacing w:line="560" w:lineRule="exact"/>
              <w:rPr>
                <w:rFonts w:ascii="仿宋" w:hAnsi="仿宋" w:eastAsia="仿宋" w:cs="仿宋"/>
                <w:sz w:val="24"/>
                <w:szCs w:val="24"/>
              </w:rPr>
            </w:pPr>
            <w:r>
              <w:rPr>
                <w:rFonts w:hint="eastAsia" w:ascii="仿宋" w:hAnsi="仿宋" w:eastAsia="仿宋" w:cs="仿宋"/>
                <w:sz w:val="24"/>
                <w:szCs w:val="24"/>
              </w:rPr>
              <w:t>中国共产党章程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84" w:type="dxa"/>
            <w:vAlign w:val="center"/>
          </w:tcPr>
          <w:p>
            <w:pPr>
              <w:spacing w:line="560" w:lineRule="exact"/>
              <w:jc w:val="center"/>
              <w:rPr>
                <w:rFonts w:ascii="仿宋" w:hAnsi="仿宋" w:eastAsia="仿宋" w:cs="仿宋"/>
                <w:sz w:val="24"/>
                <w:szCs w:val="24"/>
              </w:rPr>
            </w:pPr>
            <w:r>
              <w:rPr>
                <w:rFonts w:hint="eastAsia" w:ascii="仿宋" w:hAnsi="仿宋" w:eastAsia="仿宋" w:cs="仿宋"/>
                <w:sz w:val="24"/>
                <w:szCs w:val="24"/>
              </w:rPr>
              <w:t>18</w:t>
            </w:r>
          </w:p>
        </w:tc>
        <w:tc>
          <w:tcPr>
            <w:tcW w:w="7641" w:type="dxa"/>
            <w:vAlign w:val="center"/>
          </w:tcPr>
          <w:p>
            <w:pPr>
              <w:spacing w:line="560" w:lineRule="exact"/>
              <w:rPr>
                <w:rFonts w:ascii="仿宋" w:hAnsi="仿宋" w:eastAsia="仿宋" w:cs="仿宋"/>
                <w:sz w:val="24"/>
                <w:szCs w:val="24"/>
              </w:rPr>
            </w:pPr>
            <w:r>
              <w:rPr>
                <w:rFonts w:hint="eastAsia" w:ascii="仿宋" w:hAnsi="仿宋" w:eastAsia="仿宋" w:cs="仿宋"/>
                <w:sz w:val="24"/>
                <w:szCs w:val="24"/>
              </w:rPr>
              <w:t>中国共产党政法工作条例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84" w:type="dxa"/>
            <w:vAlign w:val="center"/>
          </w:tcPr>
          <w:p>
            <w:pPr>
              <w:spacing w:line="560" w:lineRule="exact"/>
              <w:jc w:val="center"/>
              <w:rPr>
                <w:rFonts w:ascii="仿宋" w:hAnsi="仿宋" w:eastAsia="仿宋" w:cs="仿宋"/>
                <w:sz w:val="24"/>
                <w:szCs w:val="24"/>
              </w:rPr>
            </w:pPr>
            <w:r>
              <w:rPr>
                <w:rFonts w:hint="eastAsia" w:ascii="仿宋" w:hAnsi="仿宋" w:eastAsia="仿宋" w:cs="仿宋"/>
                <w:sz w:val="24"/>
                <w:szCs w:val="24"/>
              </w:rPr>
              <w:t>19</w:t>
            </w:r>
          </w:p>
        </w:tc>
        <w:tc>
          <w:tcPr>
            <w:tcW w:w="7641" w:type="dxa"/>
            <w:vAlign w:val="center"/>
          </w:tcPr>
          <w:p>
            <w:pPr>
              <w:spacing w:line="560" w:lineRule="exact"/>
              <w:rPr>
                <w:rFonts w:ascii="仿宋" w:hAnsi="仿宋" w:eastAsia="仿宋" w:cs="仿宋"/>
                <w:sz w:val="24"/>
                <w:szCs w:val="24"/>
              </w:rPr>
            </w:pPr>
            <w:r>
              <w:rPr>
                <w:rFonts w:hint="eastAsia" w:ascii="仿宋" w:hAnsi="仿宋" w:eastAsia="仿宋" w:cs="仿宋"/>
                <w:sz w:val="24"/>
                <w:szCs w:val="24"/>
              </w:rPr>
              <w:t>中国共产党问责条例</w:t>
            </w:r>
          </w:p>
        </w:tc>
      </w:tr>
    </w:tbl>
    <w:p>
      <w:pPr>
        <w:pStyle w:val="5"/>
        <w:widowControl/>
        <w:spacing w:beforeAutospacing="0" w:afterAutospacing="0" w:line="560" w:lineRule="exact"/>
        <w:rPr>
          <w:rFonts w:ascii="方正小标宋简体" w:hAnsi="方正小标宋简体" w:eastAsia="方正小标宋简体" w:cs="方正小标宋简体"/>
          <w:sz w:val="44"/>
          <w:szCs w:val="44"/>
        </w:rPr>
      </w:pPr>
      <w:r>
        <w:rPr>
          <w:rFonts w:hint="eastAsia" w:ascii="仿宋_GB2312" w:hAnsi="仿宋_GB2312" w:eastAsia="仿宋_GB2312" w:cs="仿宋_GB2312"/>
          <w:sz w:val="32"/>
        </w:rPr>
        <w:t>附件2</w:t>
      </w:r>
    </w:p>
    <w:p>
      <w:pPr>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44"/>
          <w:szCs w:val="44"/>
        </w:rPr>
        <w:t>平罗县人民法院普法责任清单</w:t>
      </w:r>
    </w:p>
    <w:tbl>
      <w:tblPr>
        <w:tblStyle w:val="6"/>
        <w:tblW w:w="10320" w:type="dxa"/>
        <w:tblInd w:w="-6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1275"/>
        <w:gridCol w:w="1275"/>
        <w:gridCol w:w="2364"/>
        <w:gridCol w:w="46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trPr>
        <w:tc>
          <w:tcPr>
            <w:tcW w:w="735" w:type="dxa"/>
            <w:noWrap/>
            <w:vAlign w:val="center"/>
          </w:tcPr>
          <w:p>
            <w:pPr>
              <w:spacing w:line="270" w:lineRule="exact"/>
              <w:jc w:val="center"/>
              <w:rPr>
                <w:rFonts w:ascii="黑体" w:hAnsi="黑体" w:eastAsia="黑体" w:cs="黑体"/>
                <w:sz w:val="24"/>
                <w:szCs w:val="24"/>
              </w:rPr>
            </w:pPr>
            <w:r>
              <w:rPr>
                <w:rFonts w:hint="eastAsia" w:ascii="黑体" w:hAnsi="黑体" w:eastAsia="黑体" w:cs="黑体"/>
                <w:sz w:val="24"/>
                <w:szCs w:val="24"/>
              </w:rPr>
              <w:t>序号</w:t>
            </w:r>
          </w:p>
        </w:tc>
        <w:tc>
          <w:tcPr>
            <w:tcW w:w="1275" w:type="dxa"/>
            <w:noWrap/>
            <w:vAlign w:val="center"/>
          </w:tcPr>
          <w:p>
            <w:pPr>
              <w:spacing w:line="270" w:lineRule="exact"/>
              <w:jc w:val="center"/>
              <w:rPr>
                <w:rFonts w:ascii="黑体" w:hAnsi="黑体" w:eastAsia="黑体" w:cs="黑体"/>
                <w:sz w:val="24"/>
                <w:szCs w:val="24"/>
              </w:rPr>
            </w:pPr>
            <w:r>
              <w:rPr>
                <w:rFonts w:hint="eastAsia" w:ascii="黑体" w:hAnsi="黑体" w:eastAsia="黑体" w:cs="黑体"/>
                <w:sz w:val="24"/>
                <w:szCs w:val="24"/>
              </w:rPr>
              <w:t>责任科室</w:t>
            </w:r>
          </w:p>
        </w:tc>
        <w:tc>
          <w:tcPr>
            <w:tcW w:w="1275" w:type="dxa"/>
            <w:noWrap/>
            <w:vAlign w:val="center"/>
          </w:tcPr>
          <w:p>
            <w:pPr>
              <w:spacing w:line="270" w:lineRule="exact"/>
              <w:jc w:val="center"/>
              <w:rPr>
                <w:rFonts w:ascii="黑体" w:hAnsi="黑体" w:eastAsia="黑体" w:cs="黑体"/>
                <w:sz w:val="24"/>
                <w:szCs w:val="24"/>
              </w:rPr>
            </w:pPr>
            <w:r>
              <w:rPr>
                <w:rFonts w:hint="eastAsia" w:ascii="黑体" w:hAnsi="黑体" w:eastAsia="黑体" w:cs="黑体"/>
                <w:sz w:val="24"/>
                <w:szCs w:val="24"/>
              </w:rPr>
              <w:t>普法对象</w:t>
            </w:r>
          </w:p>
        </w:tc>
        <w:tc>
          <w:tcPr>
            <w:tcW w:w="2364" w:type="dxa"/>
            <w:noWrap/>
            <w:vAlign w:val="center"/>
          </w:tcPr>
          <w:p>
            <w:pPr>
              <w:spacing w:line="270" w:lineRule="exact"/>
              <w:jc w:val="center"/>
              <w:rPr>
                <w:rFonts w:ascii="黑体" w:hAnsi="黑体" w:eastAsia="黑体" w:cs="黑体"/>
                <w:sz w:val="24"/>
                <w:szCs w:val="24"/>
              </w:rPr>
            </w:pPr>
            <w:r>
              <w:rPr>
                <w:rFonts w:hint="eastAsia" w:ascii="黑体" w:hAnsi="黑体" w:eastAsia="黑体" w:cs="黑体"/>
                <w:sz w:val="24"/>
                <w:szCs w:val="24"/>
              </w:rPr>
              <w:t>重点普法内容</w:t>
            </w:r>
          </w:p>
        </w:tc>
        <w:tc>
          <w:tcPr>
            <w:tcW w:w="4671" w:type="dxa"/>
            <w:noWrap/>
            <w:vAlign w:val="center"/>
          </w:tcPr>
          <w:p>
            <w:pPr>
              <w:spacing w:line="270" w:lineRule="exact"/>
              <w:jc w:val="center"/>
              <w:rPr>
                <w:rFonts w:ascii="黑体" w:hAnsi="黑体" w:eastAsia="黑体" w:cs="黑体"/>
                <w:sz w:val="24"/>
                <w:szCs w:val="24"/>
              </w:rPr>
            </w:pPr>
            <w:r>
              <w:rPr>
                <w:rFonts w:hint="eastAsia" w:ascii="黑体" w:hAnsi="黑体" w:eastAsia="黑体" w:cs="黑体"/>
                <w:sz w:val="24"/>
                <w:szCs w:val="24"/>
              </w:rPr>
              <w:t>重点工作任务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2" w:hRule="atLeast"/>
        </w:trPr>
        <w:tc>
          <w:tcPr>
            <w:tcW w:w="735" w:type="dxa"/>
            <w:noWrap/>
            <w:vAlign w:val="center"/>
          </w:tcPr>
          <w:p>
            <w:pPr>
              <w:spacing w:line="400" w:lineRule="exact"/>
              <w:jc w:val="center"/>
              <w:rPr>
                <w:rFonts w:ascii="仿宋" w:hAnsi="仿宋" w:eastAsia="仿宋" w:cs="仿宋"/>
                <w:sz w:val="24"/>
                <w:szCs w:val="24"/>
              </w:rPr>
            </w:pPr>
            <w:r>
              <w:rPr>
                <w:rFonts w:hint="eastAsia" w:ascii="仿宋" w:hAnsi="仿宋" w:eastAsia="仿宋" w:cs="仿宋"/>
                <w:sz w:val="24"/>
                <w:szCs w:val="24"/>
              </w:rPr>
              <w:t>1</w:t>
            </w:r>
          </w:p>
        </w:tc>
        <w:tc>
          <w:tcPr>
            <w:tcW w:w="1275" w:type="dxa"/>
            <w:noWrap/>
            <w:vAlign w:val="center"/>
          </w:tcPr>
          <w:p>
            <w:pPr>
              <w:spacing w:line="400" w:lineRule="exact"/>
              <w:jc w:val="center"/>
              <w:rPr>
                <w:rFonts w:ascii="仿宋" w:hAnsi="仿宋" w:eastAsia="仿宋" w:cs="仿宋"/>
                <w:sz w:val="24"/>
                <w:szCs w:val="24"/>
              </w:rPr>
            </w:pPr>
            <w:r>
              <w:rPr>
                <w:rFonts w:hint="eastAsia" w:ascii="仿宋" w:hAnsi="仿宋" w:eastAsia="仿宋" w:cs="仿宋"/>
                <w:sz w:val="24"/>
                <w:szCs w:val="24"/>
              </w:rPr>
              <w:t>全院</w:t>
            </w:r>
          </w:p>
          <w:p>
            <w:pPr>
              <w:spacing w:line="400" w:lineRule="exact"/>
              <w:jc w:val="center"/>
              <w:rPr>
                <w:rFonts w:ascii="仿宋" w:hAnsi="仿宋" w:eastAsia="仿宋" w:cs="仿宋"/>
                <w:sz w:val="24"/>
                <w:szCs w:val="24"/>
              </w:rPr>
            </w:pPr>
            <w:r>
              <w:rPr>
                <w:rFonts w:hint="eastAsia" w:ascii="仿宋" w:hAnsi="仿宋" w:eastAsia="仿宋" w:cs="仿宋"/>
                <w:sz w:val="24"/>
                <w:szCs w:val="24"/>
              </w:rPr>
              <w:t>各庭室</w:t>
            </w:r>
          </w:p>
        </w:tc>
        <w:tc>
          <w:tcPr>
            <w:tcW w:w="1275" w:type="dxa"/>
            <w:noWrap/>
            <w:vAlign w:val="center"/>
          </w:tcPr>
          <w:p>
            <w:pPr>
              <w:spacing w:line="400" w:lineRule="exact"/>
              <w:jc w:val="center"/>
              <w:rPr>
                <w:rFonts w:ascii="仿宋" w:hAnsi="仿宋" w:eastAsia="仿宋" w:cs="仿宋"/>
                <w:sz w:val="24"/>
                <w:szCs w:val="24"/>
              </w:rPr>
            </w:pPr>
            <w:r>
              <w:rPr>
                <w:rFonts w:hint="eastAsia" w:ascii="仿宋" w:hAnsi="仿宋" w:eastAsia="仿宋" w:cs="仿宋"/>
                <w:sz w:val="24"/>
                <w:szCs w:val="24"/>
              </w:rPr>
              <w:t>社会公众</w:t>
            </w:r>
          </w:p>
        </w:tc>
        <w:tc>
          <w:tcPr>
            <w:tcW w:w="2364" w:type="dxa"/>
            <w:noWrap/>
            <w:vAlign w:val="center"/>
          </w:tcPr>
          <w:p>
            <w:pPr>
              <w:spacing w:line="400" w:lineRule="exact"/>
              <w:rPr>
                <w:rFonts w:ascii="仿宋" w:hAnsi="仿宋" w:eastAsia="仿宋" w:cs="仿宋"/>
                <w:sz w:val="24"/>
                <w:szCs w:val="24"/>
              </w:rPr>
            </w:pPr>
            <w:r>
              <w:rPr>
                <w:rFonts w:hint="eastAsia" w:ascii="仿宋" w:hAnsi="仿宋" w:eastAsia="仿宋" w:cs="仿宋"/>
                <w:sz w:val="24"/>
                <w:szCs w:val="24"/>
              </w:rPr>
              <w:t>重点宣传普及宪法、刑法、民法典、国家安全法、保守国家秘密法等法律法规</w:t>
            </w:r>
          </w:p>
        </w:tc>
        <w:tc>
          <w:tcPr>
            <w:tcW w:w="4671" w:type="dxa"/>
            <w:noWrap/>
            <w:vAlign w:val="center"/>
          </w:tcPr>
          <w:p>
            <w:pPr>
              <w:spacing w:line="400" w:lineRule="exact"/>
              <w:rPr>
                <w:rFonts w:ascii="仿宋" w:hAnsi="仿宋" w:eastAsia="仿宋" w:cs="仿宋"/>
                <w:sz w:val="24"/>
                <w:szCs w:val="24"/>
              </w:rPr>
            </w:pPr>
            <w:r>
              <w:rPr>
                <w:rFonts w:hint="eastAsia" w:ascii="仿宋" w:hAnsi="仿宋" w:eastAsia="仿宋" w:cs="仿宋"/>
                <w:sz w:val="24"/>
                <w:szCs w:val="24"/>
              </w:rPr>
              <w:t>做好“3·15”“6·26”“12·4”等重要时间节点的法律法规宣传。在审判、执行工作中加大相关法律法规政策的宣传教育力度。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3" w:hRule="atLeast"/>
        </w:trPr>
        <w:tc>
          <w:tcPr>
            <w:tcW w:w="735" w:type="dxa"/>
            <w:noWrap/>
            <w:vAlign w:val="center"/>
          </w:tcPr>
          <w:p>
            <w:pPr>
              <w:spacing w:line="400" w:lineRule="exact"/>
              <w:jc w:val="center"/>
              <w:rPr>
                <w:rFonts w:ascii="仿宋" w:hAnsi="仿宋" w:eastAsia="仿宋" w:cs="仿宋"/>
                <w:sz w:val="24"/>
                <w:szCs w:val="24"/>
              </w:rPr>
            </w:pPr>
            <w:r>
              <w:rPr>
                <w:rFonts w:hint="eastAsia" w:ascii="仿宋" w:hAnsi="仿宋" w:eastAsia="仿宋" w:cs="仿宋"/>
                <w:sz w:val="24"/>
                <w:szCs w:val="24"/>
              </w:rPr>
              <w:t>2</w:t>
            </w:r>
          </w:p>
        </w:tc>
        <w:tc>
          <w:tcPr>
            <w:tcW w:w="1275" w:type="dxa"/>
            <w:noWrap/>
            <w:vAlign w:val="center"/>
          </w:tcPr>
          <w:p>
            <w:pPr>
              <w:spacing w:line="400" w:lineRule="exact"/>
              <w:jc w:val="center"/>
              <w:rPr>
                <w:rFonts w:ascii="仿宋" w:hAnsi="仿宋" w:eastAsia="仿宋" w:cs="仿宋"/>
                <w:sz w:val="24"/>
                <w:szCs w:val="24"/>
              </w:rPr>
            </w:pPr>
            <w:r>
              <w:rPr>
                <w:rFonts w:hint="eastAsia" w:ascii="仿宋" w:hAnsi="仿宋" w:eastAsia="仿宋" w:cs="仿宋"/>
                <w:sz w:val="24"/>
                <w:szCs w:val="24"/>
              </w:rPr>
              <w:t>全院</w:t>
            </w:r>
          </w:p>
          <w:p>
            <w:pPr>
              <w:spacing w:line="400" w:lineRule="exact"/>
              <w:jc w:val="center"/>
              <w:rPr>
                <w:rFonts w:ascii="仿宋" w:hAnsi="仿宋" w:eastAsia="仿宋" w:cs="仿宋"/>
                <w:sz w:val="24"/>
                <w:szCs w:val="24"/>
              </w:rPr>
            </w:pPr>
            <w:r>
              <w:rPr>
                <w:rFonts w:hint="eastAsia" w:ascii="仿宋" w:hAnsi="仿宋" w:eastAsia="仿宋" w:cs="仿宋"/>
                <w:sz w:val="24"/>
                <w:szCs w:val="24"/>
              </w:rPr>
              <w:t>各庭室</w:t>
            </w:r>
          </w:p>
        </w:tc>
        <w:tc>
          <w:tcPr>
            <w:tcW w:w="1275" w:type="dxa"/>
            <w:noWrap/>
            <w:vAlign w:val="center"/>
          </w:tcPr>
          <w:p>
            <w:pPr>
              <w:spacing w:line="400" w:lineRule="exact"/>
              <w:jc w:val="center"/>
              <w:rPr>
                <w:rFonts w:ascii="仿宋" w:hAnsi="仿宋" w:eastAsia="仿宋" w:cs="仿宋"/>
                <w:sz w:val="24"/>
                <w:szCs w:val="24"/>
              </w:rPr>
            </w:pPr>
            <w:r>
              <w:rPr>
                <w:rFonts w:hint="eastAsia" w:ascii="仿宋" w:hAnsi="仿宋" w:eastAsia="仿宋" w:cs="仿宋"/>
                <w:sz w:val="24"/>
                <w:szCs w:val="24"/>
              </w:rPr>
              <w:t>全体干警</w:t>
            </w:r>
          </w:p>
        </w:tc>
        <w:tc>
          <w:tcPr>
            <w:tcW w:w="2364" w:type="dxa"/>
            <w:noWrap/>
            <w:vAlign w:val="center"/>
          </w:tcPr>
          <w:p>
            <w:pPr>
              <w:spacing w:line="400" w:lineRule="exact"/>
              <w:rPr>
                <w:rFonts w:ascii="仿宋" w:hAnsi="仿宋" w:eastAsia="仿宋" w:cs="仿宋"/>
                <w:sz w:val="24"/>
                <w:szCs w:val="24"/>
              </w:rPr>
            </w:pPr>
            <w:r>
              <w:rPr>
                <w:rFonts w:hint="eastAsia" w:ascii="仿宋" w:hAnsi="仿宋" w:eastAsia="仿宋" w:cs="仿宋"/>
                <w:sz w:val="24"/>
                <w:szCs w:val="24"/>
              </w:rPr>
              <w:t>重点围绕《中国共产党章程》《中国共产党政法工作条例》、党内法规、中央八项规定、法律法规，结合党组理论学习中心组学习，支部党员大会学习等开展党内法规条例学习。</w:t>
            </w:r>
          </w:p>
        </w:tc>
        <w:tc>
          <w:tcPr>
            <w:tcW w:w="4671" w:type="dxa"/>
            <w:noWrap/>
            <w:vAlign w:val="center"/>
          </w:tcPr>
          <w:p>
            <w:pPr>
              <w:spacing w:line="400" w:lineRule="exact"/>
              <w:rPr>
                <w:rFonts w:ascii="仿宋" w:hAnsi="仿宋" w:eastAsia="仿宋" w:cs="仿宋"/>
                <w:sz w:val="24"/>
                <w:szCs w:val="24"/>
              </w:rPr>
            </w:pPr>
            <w:r>
              <w:rPr>
                <w:rFonts w:hint="eastAsia" w:ascii="仿宋" w:hAnsi="仿宋" w:eastAsia="仿宋" w:cs="仿宋"/>
                <w:sz w:val="24"/>
                <w:szCs w:val="24"/>
              </w:rPr>
              <w:t>1.组织开展《中国共产党章程》《中国共产党政法工作条例》《中国共产党问责条例》等党章党规的学习。明确党组理论学习中心组学习计划，确保党内法规条例学习宣传到位。以支部为单位，开展党章、党规、党纪的学习。</w:t>
            </w:r>
          </w:p>
          <w:p>
            <w:pPr>
              <w:spacing w:line="400" w:lineRule="exact"/>
              <w:rPr>
                <w:rFonts w:ascii="仿宋" w:hAnsi="仿宋" w:eastAsia="仿宋" w:cs="仿宋"/>
                <w:sz w:val="24"/>
                <w:szCs w:val="24"/>
              </w:rPr>
            </w:pPr>
            <w:r>
              <w:rPr>
                <w:rFonts w:hint="eastAsia" w:ascii="仿宋" w:hAnsi="仿宋" w:eastAsia="仿宋" w:cs="仿宋"/>
                <w:sz w:val="24"/>
                <w:szCs w:val="24"/>
              </w:rPr>
              <w:t>2.组织开展业务理论知识学习。</w:t>
            </w:r>
          </w:p>
          <w:p>
            <w:pPr>
              <w:spacing w:line="400" w:lineRule="exact"/>
              <w:rPr>
                <w:rFonts w:ascii="仿宋" w:hAnsi="仿宋" w:eastAsia="仿宋" w:cs="仿宋"/>
                <w:sz w:val="24"/>
                <w:szCs w:val="24"/>
              </w:rPr>
            </w:pPr>
            <w:r>
              <w:rPr>
                <w:rFonts w:hint="eastAsia" w:ascii="仿宋" w:hAnsi="仿宋" w:eastAsia="仿宋" w:cs="仿宋"/>
                <w:sz w:val="24"/>
                <w:szCs w:val="24"/>
              </w:rPr>
              <w:t>3.</w:t>
            </w:r>
            <w:r>
              <w:rPr>
                <w:rFonts w:ascii="仿宋" w:hAnsi="仿宋" w:eastAsia="仿宋" w:cs="仿宋"/>
                <w:sz w:val="24"/>
                <w:szCs w:val="24"/>
              </w:rPr>
              <w:t>落实学法用法制度，抓好领导干部带头学法用法，做到会前学法、常态学法和年度述法</w:t>
            </w:r>
            <w:r>
              <w:rPr>
                <w:rFonts w:hint="eastAsia" w:ascii="仿宋" w:hAnsi="仿宋" w:eastAsia="仿宋" w:cs="仿宋"/>
                <w:sz w:val="24"/>
                <w:szCs w:val="24"/>
              </w:rPr>
              <w:t>，增强领导干部依法审判、依法执行意识。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7" w:hRule="atLeast"/>
        </w:trPr>
        <w:tc>
          <w:tcPr>
            <w:tcW w:w="735" w:type="dxa"/>
            <w:noWrap/>
            <w:vAlign w:val="center"/>
          </w:tcPr>
          <w:p>
            <w:pPr>
              <w:spacing w:line="400" w:lineRule="exact"/>
              <w:jc w:val="center"/>
              <w:rPr>
                <w:rFonts w:ascii="仿宋" w:hAnsi="仿宋" w:eastAsia="仿宋" w:cs="仿宋"/>
                <w:sz w:val="24"/>
                <w:szCs w:val="24"/>
              </w:rPr>
            </w:pPr>
            <w:r>
              <w:rPr>
                <w:rFonts w:hint="eastAsia" w:ascii="仿宋" w:hAnsi="仿宋" w:eastAsia="仿宋" w:cs="仿宋"/>
                <w:sz w:val="24"/>
                <w:szCs w:val="24"/>
              </w:rPr>
              <w:t>3</w:t>
            </w:r>
          </w:p>
        </w:tc>
        <w:tc>
          <w:tcPr>
            <w:tcW w:w="1275" w:type="dxa"/>
            <w:noWrap/>
            <w:vAlign w:val="center"/>
          </w:tcPr>
          <w:p>
            <w:pPr>
              <w:spacing w:line="400" w:lineRule="exact"/>
              <w:jc w:val="center"/>
              <w:rPr>
                <w:rFonts w:ascii="仿宋" w:hAnsi="仿宋" w:eastAsia="仿宋" w:cs="仿宋"/>
                <w:sz w:val="24"/>
                <w:szCs w:val="24"/>
              </w:rPr>
            </w:pPr>
            <w:r>
              <w:rPr>
                <w:rFonts w:hint="eastAsia" w:ascii="仿宋" w:hAnsi="仿宋" w:eastAsia="仿宋" w:cs="仿宋"/>
                <w:sz w:val="24"/>
                <w:szCs w:val="24"/>
              </w:rPr>
              <w:t>全院</w:t>
            </w:r>
          </w:p>
          <w:p>
            <w:pPr>
              <w:spacing w:line="400" w:lineRule="exact"/>
              <w:jc w:val="center"/>
              <w:rPr>
                <w:rFonts w:ascii="仿宋" w:hAnsi="仿宋" w:eastAsia="仿宋" w:cs="仿宋"/>
                <w:sz w:val="24"/>
                <w:szCs w:val="24"/>
              </w:rPr>
            </w:pPr>
            <w:r>
              <w:rPr>
                <w:rFonts w:hint="eastAsia" w:ascii="仿宋" w:hAnsi="仿宋" w:eastAsia="仿宋" w:cs="仿宋"/>
                <w:sz w:val="24"/>
                <w:szCs w:val="24"/>
              </w:rPr>
              <w:t>各庭室</w:t>
            </w:r>
          </w:p>
        </w:tc>
        <w:tc>
          <w:tcPr>
            <w:tcW w:w="1275" w:type="dxa"/>
            <w:noWrap/>
            <w:vAlign w:val="center"/>
          </w:tcPr>
          <w:p>
            <w:pPr>
              <w:spacing w:line="400" w:lineRule="exact"/>
              <w:jc w:val="center"/>
              <w:rPr>
                <w:rFonts w:ascii="仿宋" w:hAnsi="仿宋" w:eastAsia="仿宋" w:cs="仿宋"/>
                <w:sz w:val="24"/>
                <w:szCs w:val="24"/>
              </w:rPr>
            </w:pPr>
            <w:r>
              <w:rPr>
                <w:rFonts w:hint="eastAsia" w:ascii="仿宋" w:hAnsi="仿宋" w:eastAsia="仿宋" w:cs="仿宋"/>
                <w:sz w:val="24"/>
                <w:szCs w:val="24"/>
              </w:rPr>
              <w:t>全体干警</w:t>
            </w:r>
          </w:p>
        </w:tc>
        <w:tc>
          <w:tcPr>
            <w:tcW w:w="2364" w:type="dxa"/>
            <w:noWrap/>
            <w:vAlign w:val="center"/>
          </w:tcPr>
          <w:p>
            <w:pPr>
              <w:spacing w:line="400" w:lineRule="exact"/>
              <w:rPr>
                <w:rFonts w:ascii="仿宋" w:hAnsi="仿宋" w:eastAsia="仿宋" w:cs="仿宋"/>
                <w:sz w:val="24"/>
                <w:szCs w:val="24"/>
              </w:rPr>
            </w:pPr>
            <w:r>
              <w:rPr>
                <w:rFonts w:hint="eastAsia" w:ascii="仿宋" w:hAnsi="仿宋" w:eastAsia="仿宋" w:cs="仿宋"/>
                <w:sz w:val="24"/>
                <w:szCs w:val="24"/>
              </w:rPr>
              <w:t>重点宣传安全管理、保密、政府信息公开条例等方面的法律法规</w:t>
            </w:r>
          </w:p>
        </w:tc>
        <w:tc>
          <w:tcPr>
            <w:tcW w:w="4671" w:type="dxa"/>
            <w:noWrap/>
            <w:vAlign w:val="center"/>
          </w:tcPr>
          <w:p>
            <w:pPr>
              <w:spacing w:line="400" w:lineRule="exact"/>
              <w:rPr>
                <w:rFonts w:ascii="仿宋" w:hAnsi="仿宋" w:eastAsia="仿宋" w:cs="仿宋"/>
                <w:sz w:val="24"/>
                <w:szCs w:val="24"/>
              </w:rPr>
            </w:pPr>
            <w:r>
              <w:rPr>
                <w:rFonts w:hint="eastAsia" w:ascii="仿宋" w:hAnsi="仿宋" w:eastAsia="仿宋" w:cs="仿宋"/>
                <w:sz w:val="24"/>
                <w:szCs w:val="24"/>
              </w:rPr>
              <w:t>组织举办专题培训、理论讲授等学习活动，提高干警法治意识。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trPr>
        <w:tc>
          <w:tcPr>
            <w:tcW w:w="735" w:type="dxa"/>
            <w:noWrap/>
            <w:vAlign w:val="center"/>
          </w:tcPr>
          <w:p>
            <w:pPr>
              <w:spacing w:line="400" w:lineRule="exact"/>
              <w:jc w:val="center"/>
              <w:rPr>
                <w:rFonts w:ascii="仿宋" w:hAnsi="仿宋" w:eastAsia="仿宋" w:cs="仿宋"/>
                <w:sz w:val="24"/>
                <w:szCs w:val="24"/>
              </w:rPr>
            </w:pPr>
            <w:r>
              <w:rPr>
                <w:rFonts w:hint="eastAsia" w:ascii="仿宋" w:hAnsi="仿宋" w:eastAsia="仿宋" w:cs="仿宋"/>
                <w:sz w:val="24"/>
                <w:szCs w:val="24"/>
              </w:rPr>
              <w:t>4</w:t>
            </w:r>
          </w:p>
        </w:tc>
        <w:tc>
          <w:tcPr>
            <w:tcW w:w="1275" w:type="dxa"/>
            <w:noWrap/>
            <w:vAlign w:val="center"/>
          </w:tcPr>
          <w:p>
            <w:pPr>
              <w:spacing w:line="400" w:lineRule="exact"/>
              <w:jc w:val="center"/>
              <w:rPr>
                <w:rFonts w:ascii="仿宋" w:hAnsi="仿宋" w:eastAsia="仿宋" w:cs="仿宋"/>
                <w:sz w:val="24"/>
                <w:szCs w:val="24"/>
              </w:rPr>
            </w:pPr>
            <w:r>
              <w:rPr>
                <w:rFonts w:hint="eastAsia" w:ascii="仿宋" w:hAnsi="仿宋" w:eastAsia="仿宋" w:cs="仿宋"/>
                <w:sz w:val="24"/>
                <w:szCs w:val="24"/>
              </w:rPr>
              <w:t>刑庭</w:t>
            </w:r>
          </w:p>
        </w:tc>
        <w:tc>
          <w:tcPr>
            <w:tcW w:w="1275" w:type="dxa"/>
            <w:noWrap/>
            <w:vAlign w:val="center"/>
          </w:tcPr>
          <w:p>
            <w:pPr>
              <w:spacing w:line="400" w:lineRule="exact"/>
              <w:jc w:val="center"/>
              <w:rPr>
                <w:rFonts w:ascii="仿宋" w:hAnsi="仿宋" w:eastAsia="仿宋" w:cs="仿宋"/>
                <w:sz w:val="24"/>
                <w:szCs w:val="24"/>
              </w:rPr>
            </w:pPr>
            <w:r>
              <w:rPr>
                <w:rFonts w:hint="eastAsia" w:ascii="仿宋" w:hAnsi="仿宋" w:eastAsia="仿宋" w:cs="仿宋"/>
                <w:sz w:val="24"/>
                <w:szCs w:val="24"/>
              </w:rPr>
              <w:t>社会公众</w:t>
            </w:r>
          </w:p>
        </w:tc>
        <w:tc>
          <w:tcPr>
            <w:tcW w:w="2364" w:type="dxa"/>
            <w:noWrap/>
            <w:vAlign w:val="center"/>
          </w:tcPr>
          <w:p>
            <w:pPr>
              <w:spacing w:line="300" w:lineRule="exact"/>
              <w:rPr>
                <w:rFonts w:ascii="仿宋" w:hAnsi="仿宋" w:eastAsia="仿宋" w:cs="仿宋"/>
                <w:sz w:val="24"/>
                <w:szCs w:val="24"/>
              </w:rPr>
            </w:pPr>
            <w:r>
              <w:rPr>
                <w:rFonts w:hint="eastAsia" w:ascii="仿宋" w:hAnsi="仿宋" w:eastAsia="仿宋" w:cs="仿宋"/>
                <w:sz w:val="24"/>
                <w:szCs w:val="24"/>
              </w:rPr>
              <w:t>宪法、刑法、刑诉法、未成年人保护法、道路交通安全法</w:t>
            </w:r>
          </w:p>
        </w:tc>
        <w:tc>
          <w:tcPr>
            <w:tcW w:w="4671" w:type="dxa"/>
            <w:noWrap/>
            <w:vAlign w:val="center"/>
          </w:tcPr>
          <w:p>
            <w:pPr>
              <w:spacing w:line="300" w:lineRule="exact"/>
              <w:rPr>
                <w:rFonts w:ascii="仿宋" w:hAnsi="仿宋" w:eastAsia="仿宋" w:cs="仿宋"/>
                <w:sz w:val="24"/>
                <w:szCs w:val="24"/>
              </w:rPr>
            </w:pPr>
            <w:r>
              <w:rPr>
                <w:rFonts w:ascii="仿宋" w:hAnsi="仿宋" w:eastAsia="仿宋" w:cs="仿宋"/>
                <w:sz w:val="24"/>
                <w:szCs w:val="24"/>
              </w:rPr>
              <w:t>突出审判重点，完善量刑规范化，加大刑事附带民事诉讼案件的调解工作，严惩犯罪、寓教于审，依法保护</w:t>
            </w:r>
            <w:r>
              <w:rPr>
                <w:rFonts w:hint="eastAsia" w:ascii="仿宋" w:hAnsi="仿宋" w:eastAsia="仿宋" w:cs="仿宋"/>
                <w:sz w:val="24"/>
                <w:szCs w:val="24"/>
              </w:rPr>
              <w:t>青少年</w:t>
            </w:r>
            <w:r>
              <w:rPr>
                <w:rFonts w:ascii="仿宋" w:hAnsi="仿宋" w:eastAsia="仿宋" w:cs="仿宋"/>
                <w:sz w:val="24"/>
                <w:szCs w:val="24"/>
              </w:rPr>
              <w:t>合法权益，开展</w:t>
            </w:r>
            <w:r>
              <w:rPr>
                <w:rFonts w:hint="eastAsia" w:ascii="仿宋" w:hAnsi="仿宋" w:eastAsia="仿宋" w:cs="仿宋"/>
                <w:sz w:val="24"/>
                <w:szCs w:val="24"/>
              </w:rPr>
              <w:t>法律</w:t>
            </w:r>
            <w:r>
              <w:rPr>
                <w:rFonts w:ascii="仿宋" w:hAnsi="仿宋" w:eastAsia="仿宋" w:cs="仿宋"/>
                <w:sz w:val="24"/>
                <w:szCs w:val="24"/>
              </w:rPr>
              <w:t>“</w:t>
            </w:r>
            <w:r>
              <w:rPr>
                <w:rFonts w:hint="eastAsia" w:ascii="仿宋" w:hAnsi="仿宋" w:eastAsia="仿宋" w:cs="仿宋"/>
                <w:sz w:val="24"/>
                <w:szCs w:val="24"/>
              </w:rPr>
              <w:t>八进</w:t>
            </w:r>
            <w:r>
              <w:rPr>
                <w:rFonts w:ascii="仿宋" w:hAnsi="仿宋" w:eastAsia="仿宋" w:cs="仿宋"/>
                <w:sz w:val="24"/>
                <w:szCs w:val="24"/>
              </w:rPr>
              <w:t>”</w:t>
            </w:r>
            <w:r>
              <w:rPr>
                <w:rFonts w:hint="eastAsia" w:ascii="仿宋" w:hAnsi="仿宋" w:eastAsia="仿宋" w:cs="仿宋"/>
                <w:sz w:val="24"/>
                <w:szCs w:val="24"/>
              </w:rPr>
              <w:t>活动，注重宣传报道，提升刑事审判社会效果。典型案件的收集及推送。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8" w:hRule="atLeast"/>
        </w:trPr>
        <w:tc>
          <w:tcPr>
            <w:tcW w:w="735" w:type="dxa"/>
            <w:noWrap/>
            <w:vAlign w:val="center"/>
          </w:tcPr>
          <w:p>
            <w:pPr>
              <w:spacing w:line="400" w:lineRule="exact"/>
              <w:jc w:val="center"/>
              <w:rPr>
                <w:rFonts w:ascii="仿宋" w:hAnsi="仿宋" w:eastAsia="仿宋" w:cs="仿宋"/>
                <w:sz w:val="24"/>
                <w:szCs w:val="24"/>
              </w:rPr>
            </w:pPr>
            <w:r>
              <w:rPr>
                <w:rFonts w:hint="eastAsia" w:ascii="仿宋" w:hAnsi="仿宋" w:eastAsia="仿宋" w:cs="仿宋"/>
                <w:sz w:val="24"/>
                <w:szCs w:val="24"/>
              </w:rPr>
              <w:t>5</w:t>
            </w:r>
          </w:p>
        </w:tc>
        <w:tc>
          <w:tcPr>
            <w:tcW w:w="1275" w:type="dxa"/>
            <w:noWrap/>
            <w:vAlign w:val="center"/>
          </w:tcPr>
          <w:p>
            <w:pPr>
              <w:spacing w:line="400" w:lineRule="exact"/>
              <w:jc w:val="center"/>
              <w:rPr>
                <w:rFonts w:ascii="仿宋" w:hAnsi="仿宋" w:eastAsia="仿宋" w:cs="仿宋"/>
                <w:sz w:val="24"/>
                <w:szCs w:val="24"/>
              </w:rPr>
            </w:pPr>
            <w:r>
              <w:rPr>
                <w:rFonts w:hint="eastAsia" w:ascii="仿宋" w:hAnsi="仿宋" w:eastAsia="仿宋" w:cs="仿宋"/>
                <w:sz w:val="24"/>
                <w:szCs w:val="24"/>
              </w:rPr>
              <w:t>民一庭</w:t>
            </w:r>
          </w:p>
          <w:p>
            <w:pPr>
              <w:spacing w:line="400" w:lineRule="exact"/>
              <w:jc w:val="center"/>
              <w:rPr>
                <w:rFonts w:ascii="仿宋" w:hAnsi="仿宋" w:eastAsia="仿宋" w:cs="仿宋"/>
                <w:sz w:val="24"/>
                <w:szCs w:val="24"/>
              </w:rPr>
            </w:pPr>
            <w:r>
              <w:rPr>
                <w:rFonts w:hint="eastAsia" w:ascii="仿宋" w:hAnsi="仿宋" w:eastAsia="仿宋" w:cs="仿宋"/>
                <w:sz w:val="24"/>
                <w:szCs w:val="24"/>
              </w:rPr>
              <w:t>民二庭</w:t>
            </w:r>
          </w:p>
        </w:tc>
        <w:tc>
          <w:tcPr>
            <w:tcW w:w="1275" w:type="dxa"/>
            <w:noWrap/>
            <w:vAlign w:val="center"/>
          </w:tcPr>
          <w:p>
            <w:pPr>
              <w:spacing w:line="400" w:lineRule="exact"/>
              <w:jc w:val="center"/>
              <w:rPr>
                <w:rFonts w:ascii="仿宋" w:hAnsi="仿宋" w:eastAsia="仿宋" w:cs="仿宋"/>
                <w:sz w:val="24"/>
                <w:szCs w:val="24"/>
              </w:rPr>
            </w:pPr>
            <w:r>
              <w:rPr>
                <w:rFonts w:hint="eastAsia" w:ascii="仿宋" w:hAnsi="仿宋" w:eastAsia="仿宋" w:cs="仿宋"/>
                <w:sz w:val="24"/>
                <w:szCs w:val="24"/>
              </w:rPr>
              <w:t>社会公众</w:t>
            </w:r>
          </w:p>
        </w:tc>
        <w:tc>
          <w:tcPr>
            <w:tcW w:w="2364" w:type="dxa"/>
            <w:noWrap/>
            <w:vAlign w:val="center"/>
          </w:tcPr>
          <w:p>
            <w:pPr>
              <w:spacing w:line="300" w:lineRule="exact"/>
              <w:rPr>
                <w:rFonts w:ascii="仿宋" w:hAnsi="仿宋" w:eastAsia="仿宋" w:cs="仿宋"/>
                <w:sz w:val="24"/>
                <w:szCs w:val="24"/>
              </w:rPr>
            </w:pPr>
            <w:r>
              <w:rPr>
                <w:rFonts w:hint="eastAsia" w:ascii="仿宋" w:hAnsi="仿宋" w:eastAsia="仿宋" w:cs="仿宋"/>
                <w:sz w:val="24"/>
                <w:szCs w:val="24"/>
              </w:rPr>
              <w:t>宪法、民法典、民事诉讼法、商法、侵权责任法</w:t>
            </w:r>
          </w:p>
        </w:tc>
        <w:tc>
          <w:tcPr>
            <w:tcW w:w="4671" w:type="dxa"/>
            <w:noWrap/>
            <w:vAlign w:val="center"/>
          </w:tcPr>
          <w:p>
            <w:pPr>
              <w:spacing w:line="300" w:lineRule="exact"/>
              <w:rPr>
                <w:rFonts w:ascii="仿宋" w:hAnsi="仿宋" w:eastAsia="仿宋" w:cs="仿宋"/>
                <w:sz w:val="24"/>
                <w:szCs w:val="24"/>
              </w:rPr>
            </w:pPr>
            <w:r>
              <w:rPr>
                <w:rFonts w:ascii="仿宋" w:hAnsi="仿宋" w:eastAsia="仿宋" w:cs="仿宋"/>
                <w:sz w:val="24"/>
                <w:szCs w:val="24"/>
              </w:rPr>
              <w:t>突出调解，注重调解与判决之间的有机结合，树立大局意识，自觉接受人大监督，开展</w:t>
            </w:r>
            <w:r>
              <w:rPr>
                <w:rFonts w:hint="eastAsia" w:ascii="仿宋" w:hAnsi="仿宋" w:eastAsia="仿宋" w:cs="仿宋"/>
                <w:sz w:val="24"/>
                <w:szCs w:val="24"/>
              </w:rPr>
              <w:t>法律</w:t>
            </w:r>
            <w:r>
              <w:rPr>
                <w:rFonts w:ascii="仿宋" w:hAnsi="仿宋" w:eastAsia="仿宋" w:cs="仿宋"/>
                <w:sz w:val="24"/>
                <w:szCs w:val="24"/>
              </w:rPr>
              <w:t>“</w:t>
            </w:r>
            <w:r>
              <w:rPr>
                <w:rFonts w:hint="eastAsia" w:ascii="仿宋" w:hAnsi="仿宋" w:eastAsia="仿宋" w:cs="仿宋"/>
                <w:sz w:val="24"/>
                <w:szCs w:val="24"/>
              </w:rPr>
              <w:t>八进</w:t>
            </w:r>
            <w:r>
              <w:rPr>
                <w:rFonts w:ascii="仿宋" w:hAnsi="仿宋" w:eastAsia="仿宋" w:cs="仿宋"/>
                <w:sz w:val="24"/>
                <w:szCs w:val="24"/>
              </w:rPr>
              <w:t>”</w:t>
            </w:r>
            <w:r>
              <w:rPr>
                <w:rFonts w:hint="eastAsia" w:ascii="仿宋" w:hAnsi="仿宋" w:eastAsia="仿宋" w:cs="仿宋"/>
                <w:sz w:val="24"/>
                <w:szCs w:val="24"/>
              </w:rPr>
              <w:t>活动，加强群体性案件信息宣传。典型案件的收集及推送。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1" w:hRule="atLeast"/>
        </w:trPr>
        <w:tc>
          <w:tcPr>
            <w:tcW w:w="735" w:type="dxa"/>
            <w:noWrap/>
            <w:vAlign w:val="center"/>
          </w:tcPr>
          <w:p>
            <w:pPr>
              <w:spacing w:line="400" w:lineRule="exact"/>
              <w:jc w:val="center"/>
              <w:rPr>
                <w:rFonts w:ascii="仿宋" w:hAnsi="仿宋" w:eastAsia="仿宋" w:cs="仿宋"/>
                <w:sz w:val="24"/>
                <w:szCs w:val="24"/>
              </w:rPr>
            </w:pPr>
            <w:r>
              <w:rPr>
                <w:rFonts w:hint="eastAsia" w:ascii="仿宋" w:hAnsi="仿宋" w:eastAsia="仿宋" w:cs="仿宋"/>
                <w:sz w:val="24"/>
                <w:szCs w:val="24"/>
              </w:rPr>
              <w:t>6</w:t>
            </w:r>
          </w:p>
        </w:tc>
        <w:tc>
          <w:tcPr>
            <w:tcW w:w="1275" w:type="dxa"/>
            <w:noWrap/>
            <w:vAlign w:val="center"/>
          </w:tcPr>
          <w:p>
            <w:pPr>
              <w:spacing w:line="400" w:lineRule="exact"/>
              <w:jc w:val="center"/>
              <w:rPr>
                <w:rFonts w:ascii="仿宋" w:hAnsi="仿宋" w:eastAsia="仿宋" w:cs="仿宋"/>
                <w:sz w:val="24"/>
                <w:szCs w:val="24"/>
              </w:rPr>
            </w:pPr>
            <w:r>
              <w:rPr>
                <w:rFonts w:hint="eastAsia" w:ascii="仿宋" w:hAnsi="仿宋" w:eastAsia="仿宋" w:cs="仿宋"/>
                <w:sz w:val="24"/>
                <w:szCs w:val="24"/>
              </w:rPr>
              <w:t>执行局</w:t>
            </w:r>
          </w:p>
        </w:tc>
        <w:tc>
          <w:tcPr>
            <w:tcW w:w="1275" w:type="dxa"/>
            <w:noWrap/>
            <w:vAlign w:val="center"/>
          </w:tcPr>
          <w:p>
            <w:pPr>
              <w:spacing w:line="400" w:lineRule="exact"/>
              <w:jc w:val="center"/>
              <w:rPr>
                <w:rFonts w:ascii="仿宋" w:hAnsi="仿宋" w:eastAsia="仿宋" w:cs="仿宋"/>
                <w:sz w:val="24"/>
                <w:szCs w:val="24"/>
              </w:rPr>
            </w:pPr>
            <w:r>
              <w:rPr>
                <w:rFonts w:hint="eastAsia" w:ascii="仿宋" w:hAnsi="仿宋" w:eastAsia="仿宋" w:cs="仿宋"/>
                <w:sz w:val="24"/>
                <w:szCs w:val="24"/>
              </w:rPr>
              <w:t>社会公众</w:t>
            </w:r>
          </w:p>
        </w:tc>
        <w:tc>
          <w:tcPr>
            <w:tcW w:w="2364" w:type="dxa"/>
            <w:noWrap/>
            <w:vAlign w:val="center"/>
          </w:tcPr>
          <w:p>
            <w:pPr>
              <w:spacing w:line="300" w:lineRule="exact"/>
              <w:rPr>
                <w:rFonts w:ascii="仿宋" w:hAnsi="仿宋" w:eastAsia="仿宋" w:cs="仿宋"/>
                <w:sz w:val="24"/>
                <w:szCs w:val="24"/>
              </w:rPr>
            </w:pPr>
            <w:r>
              <w:rPr>
                <w:rFonts w:hint="eastAsia" w:ascii="仿宋" w:hAnsi="仿宋" w:eastAsia="仿宋" w:cs="仿宋"/>
                <w:sz w:val="24"/>
                <w:szCs w:val="24"/>
              </w:rPr>
              <w:t>《最高人民法院关于执行担保若干问题的规定》、《最高人民法院</w:t>
            </w:r>
            <w:r>
              <w:rPr>
                <w:rFonts w:ascii="仿宋" w:hAnsi="仿宋" w:eastAsia="仿宋" w:cs="仿宋"/>
                <w:sz w:val="24"/>
                <w:szCs w:val="24"/>
              </w:rPr>
              <w:t> </w:t>
            </w:r>
            <w:r>
              <w:rPr>
                <w:rFonts w:hint="eastAsia" w:ascii="仿宋" w:hAnsi="仿宋" w:eastAsia="仿宋" w:cs="仿宋"/>
                <w:sz w:val="24"/>
                <w:szCs w:val="24"/>
              </w:rPr>
              <w:t>院关于人民法院执行工作若干问题的规定</w:t>
            </w:r>
            <w:r>
              <w:rPr>
                <w:rFonts w:ascii="仿宋" w:hAnsi="仿宋" w:eastAsia="仿宋" w:cs="仿宋"/>
                <w:sz w:val="24"/>
                <w:szCs w:val="24"/>
              </w:rPr>
              <w:t>(</w:t>
            </w:r>
            <w:r>
              <w:rPr>
                <w:rFonts w:hint="eastAsia" w:ascii="仿宋" w:hAnsi="仿宋" w:eastAsia="仿宋" w:cs="仿宋"/>
                <w:sz w:val="24"/>
                <w:szCs w:val="24"/>
              </w:rPr>
              <w:t>试行</w:t>
            </w:r>
            <w:r>
              <w:rPr>
                <w:rFonts w:ascii="仿宋" w:hAnsi="仿宋" w:eastAsia="仿宋" w:cs="仿宋"/>
                <w:sz w:val="24"/>
                <w:szCs w:val="24"/>
              </w:rPr>
              <w:t>)</w:t>
            </w:r>
            <w:r>
              <w:rPr>
                <w:rFonts w:hint="eastAsia" w:ascii="仿宋" w:hAnsi="仿宋" w:eastAsia="仿宋" w:cs="仿宋"/>
                <w:sz w:val="24"/>
                <w:szCs w:val="24"/>
              </w:rPr>
              <w:t>》、《最高人民法院关于民事执行中财产调查若干问题的规定》等执行相关司法解释</w:t>
            </w:r>
          </w:p>
        </w:tc>
        <w:tc>
          <w:tcPr>
            <w:tcW w:w="4671" w:type="dxa"/>
            <w:noWrap/>
            <w:vAlign w:val="center"/>
          </w:tcPr>
          <w:p>
            <w:pPr>
              <w:spacing w:line="300" w:lineRule="exact"/>
              <w:rPr>
                <w:rFonts w:ascii="仿宋" w:hAnsi="仿宋" w:eastAsia="仿宋" w:cs="仿宋"/>
                <w:sz w:val="24"/>
                <w:szCs w:val="24"/>
              </w:rPr>
            </w:pPr>
            <w:r>
              <w:rPr>
                <w:rFonts w:ascii="仿宋" w:hAnsi="仿宋" w:eastAsia="仿宋" w:cs="仿宋"/>
                <w:sz w:val="24"/>
                <w:szCs w:val="24"/>
              </w:rPr>
              <w:t>突出执行工作会议、活动、有效举措，加大执行力度、转变执行作风、规范执行行为，执行财产网上拍卖平台、执行个案跟踪报道等执行工作方面</w:t>
            </w:r>
            <w:r>
              <w:rPr>
                <w:rFonts w:hint="eastAsia" w:ascii="仿宋" w:hAnsi="仿宋" w:eastAsia="仿宋" w:cs="仿宋"/>
                <w:sz w:val="24"/>
                <w:szCs w:val="24"/>
              </w:rPr>
              <w:t>。</w:t>
            </w:r>
            <w:r>
              <w:rPr>
                <w:rFonts w:ascii="仿宋" w:hAnsi="仿宋" w:eastAsia="仿宋" w:cs="仿宋"/>
                <w:sz w:val="24"/>
                <w:szCs w:val="24"/>
              </w:rPr>
              <w:t>典型案件</w:t>
            </w:r>
            <w:r>
              <w:rPr>
                <w:rFonts w:hint="eastAsia" w:ascii="仿宋" w:hAnsi="仿宋" w:eastAsia="仿宋" w:cs="仿宋"/>
                <w:sz w:val="24"/>
                <w:szCs w:val="24"/>
              </w:rPr>
              <w:t>的收集及推送。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9" w:hRule="atLeast"/>
        </w:trPr>
        <w:tc>
          <w:tcPr>
            <w:tcW w:w="735" w:type="dxa"/>
            <w:noWrap/>
            <w:vAlign w:val="center"/>
          </w:tcPr>
          <w:p>
            <w:pPr>
              <w:spacing w:line="400" w:lineRule="exact"/>
              <w:jc w:val="center"/>
              <w:rPr>
                <w:rFonts w:ascii="仿宋" w:hAnsi="仿宋" w:eastAsia="仿宋" w:cs="仿宋"/>
                <w:sz w:val="24"/>
                <w:szCs w:val="24"/>
              </w:rPr>
            </w:pPr>
            <w:r>
              <w:rPr>
                <w:rFonts w:hint="eastAsia" w:ascii="仿宋" w:hAnsi="仿宋" w:eastAsia="仿宋" w:cs="仿宋"/>
                <w:sz w:val="24"/>
                <w:szCs w:val="24"/>
              </w:rPr>
              <w:t>7</w:t>
            </w:r>
          </w:p>
        </w:tc>
        <w:tc>
          <w:tcPr>
            <w:tcW w:w="1275" w:type="dxa"/>
            <w:noWrap/>
            <w:vAlign w:val="center"/>
          </w:tcPr>
          <w:p>
            <w:pPr>
              <w:spacing w:line="400" w:lineRule="exact"/>
              <w:jc w:val="center"/>
              <w:rPr>
                <w:rFonts w:ascii="仿宋" w:hAnsi="仿宋" w:eastAsia="仿宋" w:cs="仿宋"/>
                <w:sz w:val="24"/>
                <w:szCs w:val="24"/>
              </w:rPr>
            </w:pPr>
            <w:r>
              <w:rPr>
                <w:rFonts w:hint="eastAsia" w:ascii="仿宋" w:hAnsi="仿宋" w:eastAsia="仿宋" w:cs="仿宋"/>
                <w:sz w:val="24"/>
                <w:szCs w:val="24"/>
              </w:rPr>
              <w:t>审管办</w:t>
            </w:r>
          </w:p>
        </w:tc>
        <w:tc>
          <w:tcPr>
            <w:tcW w:w="1275" w:type="dxa"/>
            <w:noWrap/>
            <w:vAlign w:val="center"/>
          </w:tcPr>
          <w:p>
            <w:pPr>
              <w:spacing w:line="400" w:lineRule="exact"/>
              <w:jc w:val="center"/>
              <w:rPr>
                <w:rFonts w:ascii="仿宋" w:hAnsi="仿宋" w:eastAsia="仿宋" w:cs="仿宋"/>
                <w:sz w:val="24"/>
                <w:szCs w:val="24"/>
              </w:rPr>
            </w:pPr>
            <w:r>
              <w:rPr>
                <w:rFonts w:hint="eastAsia" w:ascii="仿宋" w:hAnsi="仿宋" w:eastAsia="仿宋" w:cs="仿宋"/>
                <w:sz w:val="24"/>
                <w:szCs w:val="24"/>
              </w:rPr>
              <w:t>社会公众</w:t>
            </w:r>
          </w:p>
        </w:tc>
        <w:tc>
          <w:tcPr>
            <w:tcW w:w="2364" w:type="dxa"/>
            <w:noWrap/>
            <w:vAlign w:val="center"/>
          </w:tcPr>
          <w:p>
            <w:pPr>
              <w:spacing w:line="300" w:lineRule="exact"/>
              <w:rPr>
                <w:rFonts w:ascii="仿宋" w:hAnsi="仿宋" w:eastAsia="仿宋" w:cs="仿宋"/>
                <w:sz w:val="24"/>
                <w:szCs w:val="24"/>
              </w:rPr>
            </w:pPr>
            <w:r>
              <w:rPr>
                <w:rFonts w:hint="eastAsia" w:ascii="仿宋" w:hAnsi="仿宋" w:eastAsia="仿宋" w:cs="仿宋"/>
                <w:sz w:val="24"/>
                <w:szCs w:val="24"/>
              </w:rPr>
              <w:t>宪法、民事诉讼法审判监督程序若干问题的解释、最高人民法院关于办理减刑、假释案件具体应用法律的规定</w:t>
            </w:r>
          </w:p>
        </w:tc>
        <w:tc>
          <w:tcPr>
            <w:tcW w:w="4671" w:type="dxa"/>
            <w:noWrap/>
            <w:vAlign w:val="center"/>
          </w:tcPr>
          <w:p>
            <w:pPr>
              <w:spacing w:line="300" w:lineRule="exact"/>
              <w:rPr>
                <w:rFonts w:ascii="仿宋" w:hAnsi="仿宋" w:eastAsia="仿宋" w:cs="仿宋"/>
                <w:sz w:val="24"/>
                <w:szCs w:val="24"/>
              </w:rPr>
            </w:pPr>
            <w:r>
              <w:rPr>
                <w:rFonts w:ascii="仿宋" w:hAnsi="仿宋" w:eastAsia="仿宋" w:cs="仿宋"/>
                <w:sz w:val="24"/>
                <w:szCs w:val="24"/>
              </w:rPr>
              <w:t>发挥审判监督职能作用，面对新形势、新任务，审判监督队伍司法能力提升，加强人大转办、交办案件和检察机关抗诉案件的审理，民事再审案件开庭审理利用数字化庭审，开展</w:t>
            </w:r>
            <w:r>
              <w:rPr>
                <w:rFonts w:hint="eastAsia" w:ascii="仿宋" w:hAnsi="仿宋" w:eastAsia="仿宋" w:cs="仿宋"/>
                <w:sz w:val="24"/>
                <w:szCs w:val="24"/>
              </w:rPr>
              <w:t>法律</w:t>
            </w:r>
            <w:r>
              <w:rPr>
                <w:rFonts w:ascii="仿宋" w:hAnsi="仿宋" w:eastAsia="仿宋" w:cs="仿宋"/>
                <w:sz w:val="24"/>
                <w:szCs w:val="24"/>
              </w:rPr>
              <w:t>“</w:t>
            </w:r>
            <w:r>
              <w:rPr>
                <w:rFonts w:hint="eastAsia" w:ascii="仿宋" w:hAnsi="仿宋" w:eastAsia="仿宋" w:cs="仿宋"/>
                <w:sz w:val="24"/>
                <w:szCs w:val="24"/>
              </w:rPr>
              <w:t>八进</w:t>
            </w:r>
            <w:r>
              <w:rPr>
                <w:rFonts w:ascii="仿宋" w:hAnsi="仿宋" w:eastAsia="仿宋" w:cs="仿宋"/>
                <w:sz w:val="24"/>
                <w:szCs w:val="24"/>
              </w:rPr>
              <w:t>”</w:t>
            </w:r>
            <w:r>
              <w:rPr>
                <w:rFonts w:hint="eastAsia" w:ascii="仿宋" w:hAnsi="仿宋" w:eastAsia="仿宋" w:cs="仿宋"/>
                <w:sz w:val="24"/>
                <w:szCs w:val="24"/>
              </w:rPr>
              <w:t>活动。典型案件的收集及推送。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8" w:hRule="atLeast"/>
        </w:trPr>
        <w:tc>
          <w:tcPr>
            <w:tcW w:w="735" w:type="dxa"/>
            <w:noWrap/>
            <w:vAlign w:val="center"/>
          </w:tcPr>
          <w:p>
            <w:pPr>
              <w:spacing w:line="400" w:lineRule="exact"/>
              <w:jc w:val="center"/>
              <w:rPr>
                <w:rFonts w:ascii="仿宋" w:hAnsi="仿宋" w:eastAsia="仿宋" w:cs="仿宋"/>
                <w:sz w:val="24"/>
                <w:szCs w:val="24"/>
              </w:rPr>
            </w:pPr>
            <w:r>
              <w:rPr>
                <w:rFonts w:hint="eastAsia" w:ascii="仿宋" w:hAnsi="仿宋" w:eastAsia="仿宋" w:cs="仿宋"/>
                <w:sz w:val="24"/>
                <w:szCs w:val="24"/>
              </w:rPr>
              <w:t>8</w:t>
            </w:r>
          </w:p>
        </w:tc>
        <w:tc>
          <w:tcPr>
            <w:tcW w:w="1275" w:type="dxa"/>
            <w:noWrap/>
            <w:vAlign w:val="center"/>
          </w:tcPr>
          <w:p>
            <w:pPr>
              <w:spacing w:line="400" w:lineRule="exact"/>
              <w:jc w:val="center"/>
              <w:rPr>
                <w:rFonts w:ascii="仿宋" w:hAnsi="仿宋" w:eastAsia="仿宋" w:cs="仿宋"/>
                <w:sz w:val="24"/>
                <w:szCs w:val="24"/>
              </w:rPr>
            </w:pPr>
            <w:r>
              <w:rPr>
                <w:rFonts w:hint="eastAsia" w:ascii="仿宋" w:hAnsi="仿宋" w:eastAsia="仿宋" w:cs="仿宋"/>
                <w:sz w:val="24"/>
                <w:szCs w:val="24"/>
              </w:rPr>
              <w:t>立案庭</w:t>
            </w:r>
          </w:p>
        </w:tc>
        <w:tc>
          <w:tcPr>
            <w:tcW w:w="1275" w:type="dxa"/>
            <w:noWrap/>
            <w:vAlign w:val="center"/>
          </w:tcPr>
          <w:p>
            <w:pPr>
              <w:spacing w:line="400" w:lineRule="exact"/>
              <w:jc w:val="center"/>
              <w:rPr>
                <w:rFonts w:ascii="仿宋" w:hAnsi="仿宋" w:eastAsia="仿宋" w:cs="仿宋"/>
                <w:sz w:val="24"/>
                <w:szCs w:val="24"/>
              </w:rPr>
            </w:pPr>
            <w:r>
              <w:rPr>
                <w:rFonts w:hint="eastAsia" w:ascii="仿宋" w:hAnsi="仿宋" w:eastAsia="仿宋" w:cs="仿宋"/>
                <w:sz w:val="24"/>
                <w:szCs w:val="24"/>
              </w:rPr>
              <w:t>社会公众</w:t>
            </w:r>
          </w:p>
        </w:tc>
        <w:tc>
          <w:tcPr>
            <w:tcW w:w="2364" w:type="dxa"/>
            <w:noWrap/>
            <w:vAlign w:val="center"/>
          </w:tcPr>
          <w:p>
            <w:pPr>
              <w:spacing w:line="300" w:lineRule="exact"/>
              <w:rPr>
                <w:rFonts w:ascii="仿宋" w:hAnsi="仿宋" w:eastAsia="仿宋" w:cs="仿宋"/>
                <w:sz w:val="24"/>
                <w:szCs w:val="24"/>
              </w:rPr>
            </w:pPr>
            <w:r>
              <w:rPr>
                <w:rFonts w:hint="eastAsia" w:ascii="仿宋" w:hAnsi="仿宋" w:eastAsia="仿宋" w:cs="仿宋"/>
                <w:sz w:val="24"/>
                <w:szCs w:val="24"/>
              </w:rPr>
              <w:t>宪法、民法典、民事诉讼诉法、刑法、刑诉法、行政法、行政诉讼法</w:t>
            </w:r>
          </w:p>
        </w:tc>
        <w:tc>
          <w:tcPr>
            <w:tcW w:w="4671" w:type="dxa"/>
            <w:noWrap/>
            <w:vAlign w:val="center"/>
          </w:tcPr>
          <w:p>
            <w:pPr>
              <w:spacing w:line="300" w:lineRule="exact"/>
              <w:rPr>
                <w:rFonts w:ascii="仿宋" w:hAnsi="仿宋" w:eastAsia="仿宋" w:cs="仿宋"/>
                <w:sz w:val="24"/>
                <w:szCs w:val="24"/>
              </w:rPr>
            </w:pPr>
            <w:r>
              <w:rPr>
                <w:rFonts w:ascii="仿宋" w:hAnsi="仿宋" w:eastAsia="仿宋" w:cs="仿宋"/>
                <w:sz w:val="24"/>
                <w:szCs w:val="24"/>
              </w:rPr>
              <w:t>网上立案、网上送达、网上咨询工作，创新诉讼服务模式，规范诉讼费收取、规范立案登记，规范诉讼</w:t>
            </w:r>
            <w:r>
              <w:rPr>
                <w:rFonts w:hint="eastAsia" w:ascii="仿宋" w:hAnsi="仿宋" w:eastAsia="仿宋" w:cs="仿宋"/>
                <w:sz w:val="24"/>
                <w:szCs w:val="24"/>
              </w:rPr>
              <w:t>风险</w:t>
            </w:r>
            <w:r>
              <w:rPr>
                <w:rFonts w:ascii="仿宋" w:hAnsi="仿宋" w:eastAsia="仿宋" w:cs="仿宋"/>
                <w:sz w:val="24"/>
                <w:szCs w:val="24"/>
              </w:rPr>
              <w:t>告知</w:t>
            </w:r>
            <w:r>
              <w:rPr>
                <w:rFonts w:hint="eastAsia" w:ascii="仿宋" w:hAnsi="仿宋" w:eastAsia="仿宋" w:cs="仿宋"/>
                <w:sz w:val="24"/>
                <w:szCs w:val="24"/>
              </w:rPr>
              <w:t>、</w:t>
            </w:r>
            <w:r>
              <w:rPr>
                <w:rFonts w:ascii="仿宋" w:hAnsi="仿宋" w:eastAsia="仿宋" w:cs="仿宋"/>
                <w:sz w:val="24"/>
                <w:szCs w:val="24"/>
              </w:rPr>
              <w:t>信访案</w:t>
            </w:r>
            <w:r>
              <w:rPr>
                <w:rFonts w:hint="eastAsia" w:ascii="仿宋" w:hAnsi="仿宋" w:eastAsia="仿宋" w:cs="仿宋"/>
                <w:sz w:val="24"/>
                <w:szCs w:val="24"/>
              </w:rPr>
              <w:t>件办理、矛盾纠纷排查化解工作</w:t>
            </w:r>
            <w:r>
              <w:rPr>
                <w:rFonts w:ascii="仿宋" w:hAnsi="仿宋" w:eastAsia="仿宋" w:cs="仿宋"/>
                <w:sz w:val="24"/>
                <w:szCs w:val="24"/>
              </w:rPr>
              <w:t>。典型案件</w:t>
            </w:r>
            <w:r>
              <w:rPr>
                <w:rFonts w:hint="eastAsia" w:ascii="仿宋" w:hAnsi="仿宋" w:eastAsia="仿宋" w:cs="仿宋"/>
                <w:sz w:val="24"/>
                <w:szCs w:val="24"/>
              </w:rPr>
              <w:t>的收集及推送。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3" w:hRule="atLeast"/>
        </w:trPr>
        <w:tc>
          <w:tcPr>
            <w:tcW w:w="735" w:type="dxa"/>
            <w:noWrap/>
            <w:vAlign w:val="center"/>
          </w:tcPr>
          <w:p>
            <w:pPr>
              <w:spacing w:line="400" w:lineRule="exact"/>
              <w:jc w:val="center"/>
              <w:rPr>
                <w:rFonts w:ascii="仿宋" w:hAnsi="仿宋" w:eastAsia="仿宋" w:cs="仿宋"/>
                <w:sz w:val="24"/>
                <w:szCs w:val="24"/>
              </w:rPr>
            </w:pPr>
            <w:r>
              <w:rPr>
                <w:rFonts w:hint="eastAsia" w:ascii="仿宋" w:hAnsi="仿宋" w:eastAsia="仿宋" w:cs="仿宋"/>
                <w:sz w:val="24"/>
                <w:szCs w:val="24"/>
              </w:rPr>
              <w:t>9</w:t>
            </w:r>
          </w:p>
        </w:tc>
        <w:tc>
          <w:tcPr>
            <w:tcW w:w="1275" w:type="dxa"/>
            <w:noWrap/>
            <w:vAlign w:val="center"/>
          </w:tcPr>
          <w:p>
            <w:pPr>
              <w:spacing w:line="400" w:lineRule="exact"/>
              <w:jc w:val="center"/>
              <w:rPr>
                <w:rFonts w:ascii="仿宋" w:hAnsi="仿宋" w:eastAsia="仿宋" w:cs="仿宋"/>
                <w:sz w:val="24"/>
                <w:szCs w:val="24"/>
              </w:rPr>
            </w:pPr>
            <w:r>
              <w:rPr>
                <w:rFonts w:hint="eastAsia" w:ascii="仿宋" w:hAnsi="仿宋" w:eastAsia="仿宋" w:cs="仿宋"/>
                <w:sz w:val="24"/>
                <w:szCs w:val="24"/>
              </w:rPr>
              <w:t>全院</w:t>
            </w:r>
          </w:p>
          <w:p>
            <w:pPr>
              <w:spacing w:line="400" w:lineRule="exact"/>
              <w:jc w:val="center"/>
              <w:rPr>
                <w:rFonts w:ascii="仿宋" w:hAnsi="仿宋" w:eastAsia="仿宋" w:cs="仿宋"/>
                <w:sz w:val="24"/>
                <w:szCs w:val="24"/>
              </w:rPr>
            </w:pPr>
            <w:r>
              <w:rPr>
                <w:rFonts w:hint="eastAsia" w:ascii="仿宋" w:hAnsi="仿宋" w:eastAsia="仿宋" w:cs="仿宋"/>
                <w:sz w:val="24"/>
                <w:szCs w:val="24"/>
              </w:rPr>
              <w:t>各庭室</w:t>
            </w:r>
          </w:p>
        </w:tc>
        <w:tc>
          <w:tcPr>
            <w:tcW w:w="1275" w:type="dxa"/>
            <w:noWrap/>
            <w:vAlign w:val="center"/>
          </w:tcPr>
          <w:p>
            <w:pPr>
              <w:spacing w:line="400" w:lineRule="exact"/>
              <w:jc w:val="center"/>
              <w:rPr>
                <w:rFonts w:ascii="仿宋" w:hAnsi="仿宋" w:eastAsia="仿宋" w:cs="仿宋"/>
                <w:sz w:val="24"/>
                <w:szCs w:val="24"/>
              </w:rPr>
            </w:pPr>
            <w:r>
              <w:rPr>
                <w:rFonts w:hint="eastAsia" w:ascii="仿宋" w:hAnsi="仿宋" w:eastAsia="仿宋" w:cs="仿宋"/>
                <w:sz w:val="24"/>
                <w:szCs w:val="24"/>
              </w:rPr>
              <w:t>全体干警</w:t>
            </w:r>
          </w:p>
        </w:tc>
        <w:tc>
          <w:tcPr>
            <w:tcW w:w="2364" w:type="dxa"/>
            <w:noWrap/>
            <w:vAlign w:val="center"/>
          </w:tcPr>
          <w:p>
            <w:pPr>
              <w:spacing w:line="400" w:lineRule="exact"/>
              <w:rPr>
                <w:rFonts w:ascii="仿宋" w:hAnsi="仿宋" w:eastAsia="仿宋" w:cs="仿宋"/>
                <w:sz w:val="24"/>
                <w:szCs w:val="24"/>
              </w:rPr>
            </w:pPr>
            <w:r>
              <w:rPr>
                <w:rFonts w:hint="eastAsia" w:ascii="仿宋" w:hAnsi="仿宋" w:eastAsia="仿宋" w:cs="仿宋"/>
                <w:sz w:val="24"/>
                <w:szCs w:val="24"/>
              </w:rPr>
              <w:t>重点宣传《2021年全院普法依法治理要点》要求重点普及宣传的法律法规、“八五”普法相关文件精神</w:t>
            </w:r>
          </w:p>
        </w:tc>
        <w:tc>
          <w:tcPr>
            <w:tcW w:w="4671" w:type="dxa"/>
            <w:noWrap/>
            <w:vAlign w:val="center"/>
          </w:tcPr>
          <w:p>
            <w:pPr>
              <w:spacing w:line="300" w:lineRule="exact"/>
              <w:rPr>
                <w:rFonts w:ascii="仿宋" w:hAnsi="仿宋" w:eastAsia="仿宋" w:cs="仿宋"/>
                <w:sz w:val="24"/>
                <w:szCs w:val="24"/>
              </w:rPr>
            </w:pPr>
            <w:r>
              <w:rPr>
                <w:rFonts w:hint="eastAsia" w:ascii="仿宋" w:hAnsi="仿宋" w:eastAsia="仿宋" w:cs="仿宋"/>
                <w:sz w:val="24"/>
                <w:szCs w:val="24"/>
              </w:rPr>
              <w:t>1.落实本系统“八五”普法各项工作任务，做好法治宣传教育规划、年度工作计划的制定、实施及督导检查，不断增强干警法治意识和学法用法能力。</w:t>
            </w:r>
          </w:p>
          <w:p>
            <w:pPr>
              <w:spacing w:line="300" w:lineRule="exact"/>
              <w:rPr>
                <w:rFonts w:ascii="仿宋" w:hAnsi="仿宋" w:eastAsia="仿宋" w:cs="仿宋"/>
                <w:sz w:val="24"/>
                <w:szCs w:val="24"/>
              </w:rPr>
            </w:pPr>
            <w:r>
              <w:rPr>
                <w:rFonts w:hint="eastAsia" w:ascii="仿宋" w:hAnsi="仿宋" w:eastAsia="仿宋" w:cs="仿宋"/>
                <w:sz w:val="24"/>
                <w:szCs w:val="24"/>
              </w:rPr>
              <w:t>2.落实“谁执法谁普法”普法责任制，加强法治文化建设，积极开展“法律八进”活动，以点带面，推进法治宣传教育向社会各领域、各行业、各方面深化延伸，进一步增强法治宣传教育的渗透力和影响力。</w:t>
            </w:r>
          </w:p>
          <w:p>
            <w:pPr>
              <w:spacing w:line="300" w:lineRule="exact"/>
              <w:rPr>
                <w:rFonts w:ascii="仿宋" w:hAnsi="仿宋" w:eastAsia="仿宋" w:cs="仿宋"/>
                <w:sz w:val="24"/>
                <w:szCs w:val="24"/>
              </w:rPr>
            </w:pPr>
            <w:r>
              <w:rPr>
                <w:rFonts w:hint="eastAsia" w:ascii="仿宋" w:hAnsi="仿宋" w:eastAsia="仿宋" w:cs="仿宋"/>
                <w:sz w:val="24"/>
                <w:szCs w:val="24"/>
              </w:rPr>
              <w:t>3.深入学习宣传以宪法为核心的中国特色社会主义法律体系，开展“12·4”国家宪法日和“宪法宣传周”系列宣传活动，大力弘扬宪法精神和社会主义法治精神。</w:t>
            </w:r>
          </w:p>
        </w:tc>
      </w:tr>
    </w:tbl>
    <w:p>
      <w:pPr>
        <w:spacing w:line="589" w:lineRule="exact"/>
        <w:rPr>
          <w:rFonts w:cs="仿宋_GB2312"/>
        </w:rPr>
        <w:sectPr>
          <w:headerReference r:id="rId3" w:type="default"/>
          <w:footerReference r:id="rId4" w:type="default"/>
          <w:pgSz w:w="11906" w:h="16838"/>
          <w:pgMar w:top="2098" w:right="1474" w:bottom="851" w:left="1587" w:header="851" w:footer="1587" w:gutter="0"/>
          <w:cols w:space="0" w:num="1"/>
          <w:docGrid w:type="lines" w:linePitch="312" w:charSpace="0"/>
        </w:sectPr>
      </w:pPr>
    </w:p>
    <w:p>
      <w:pPr>
        <w:pStyle w:val="5"/>
        <w:widowControl/>
        <w:spacing w:beforeAutospacing="0" w:afterAutospacing="0" w:line="560" w:lineRule="exact"/>
        <w:rPr>
          <w:rFonts w:ascii="方正小标宋简体" w:hAnsi="方正小标宋简体" w:eastAsia="方正小标宋简体" w:cs="方正小标宋简体"/>
          <w:sz w:val="44"/>
          <w:szCs w:val="44"/>
        </w:rPr>
      </w:pPr>
      <w:r>
        <w:rPr>
          <w:rFonts w:hint="eastAsia" w:ascii="仿宋_GB2312" w:hAnsi="仿宋_GB2312" w:eastAsia="仿宋_GB2312" w:cs="仿宋_GB2312"/>
          <w:sz w:val="32"/>
        </w:rPr>
        <w:t>附件3</w:t>
      </w:r>
    </w:p>
    <w:p>
      <w:pPr>
        <w:jc w:val="center"/>
        <w:rPr>
          <w:rFonts w:ascii="方正小标宋简体" w:hAnsi="方正小标宋简体" w:eastAsia="方正小标宋简体" w:cs="方正小标宋简体"/>
          <w:sz w:val="30"/>
          <w:szCs w:val="30"/>
        </w:rPr>
      </w:pPr>
      <w:r>
        <w:rPr>
          <w:rFonts w:hint="eastAsia" w:ascii="方正小标宋简体" w:hAnsi="方正小标宋简体" w:eastAsia="方正小标宋简体" w:cs="方正小标宋简体"/>
          <w:sz w:val="44"/>
          <w:szCs w:val="44"/>
        </w:rPr>
        <w:t>平罗县人民法院普法措施清单</w:t>
      </w:r>
    </w:p>
    <w:tbl>
      <w:tblPr>
        <w:tblStyle w:val="6"/>
        <w:tblW w:w="9855" w:type="dxa"/>
        <w:tblInd w:w="-4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6705"/>
        <w:gridCol w:w="2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750" w:type="dxa"/>
            <w:noWrap/>
            <w:vAlign w:val="center"/>
          </w:tcPr>
          <w:p>
            <w:pPr>
              <w:jc w:val="center"/>
              <w:rPr>
                <w:rFonts w:ascii="仿宋" w:hAnsi="仿宋" w:eastAsia="仿宋" w:cs="仿宋"/>
                <w:sz w:val="24"/>
                <w:szCs w:val="24"/>
              </w:rPr>
            </w:pPr>
            <w:r>
              <w:rPr>
                <w:rFonts w:hint="eastAsia" w:ascii="仿宋" w:hAnsi="仿宋" w:eastAsia="仿宋" w:cs="仿宋"/>
                <w:sz w:val="24"/>
                <w:szCs w:val="24"/>
              </w:rPr>
              <w:t>序号</w:t>
            </w:r>
          </w:p>
        </w:tc>
        <w:tc>
          <w:tcPr>
            <w:tcW w:w="6705" w:type="dxa"/>
            <w:noWrap/>
            <w:vAlign w:val="center"/>
          </w:tcPr>
          <w:p>
            <w:pPr>
              <w:jc w:val="center"/>
              <w:rPr>
                <w:rFonts w:ascii="仿宋" w:hAnsi="仿宋" w:eastAsia="仿宋" w:cs="仿宋"/>
                <w:sz w:val="24"/>
                <w:szCs w:val="24"/>
              </w:rPr>
            </w:pPr>
            <w:r>
              <w:rPr>
                <w:rFonts w:hint="eastAsia" w:ascii="仿宋" w:hAnsi="仿宋" w:eastAsia="仿宋" w:cs="仿宋"/>
                <w:sz w:val="24"/>
                <w:szCs w:val="24"/>
              </w:rPr>
              <w:t>具体措施</w:t>
            </w:r>
          </w:p>
        </w:tc>
        <w:tc>
          <w:tcPr>
            <w:tcW w:w="2400" w:type="dxa"/>
            <w:noWrap/>
            <w:vAlign w:val="center"/>
          </w:tcPr>
          <w:p>
            <w:pPr>
              <w:jc w:val="center"/>
              <w:rPr>
                <w:rFonts w:ascii="仿宋" w:hAnsi="仿宋" w:eastAsia="仿宋" w:cs="仿宋"/>
                <w:sz w:val="24"/>
                <w:szCs w:val="24"/>
              </w:rPr>
            </w:pPr>
            <w:r>
              <w:rPr>
                <w:rFonts w:hint="eastAsia" w:ascii="仿宋" w:hAnsi="仿宋" w:eastAsia="仿宋" w:cs="仿宋"/>
                <w:sz w:val="24"/>
                <w:szCs w:val="24"/>
              </w:rPr>
              <w:t>责任部门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0" w:hRule="atLeast"/>
        </w:trPr>
        <w:tc>
          <w:tcPr>
            <w:tcW w:w="750" w:type="dxa"/>
            <w:noWrap/>
            <w:vAlign w:val="center"/>
          </w:tcPr>
          <w:p>
            <w:pPr>
              <w:jc w:val="center"/>
              <w:rPr>
                <w:rFonts w:ascii="仿宋" w:hAnsi="仿宋" w:eastAsia="仿宋" w:cs="仿宋"/>
                <w:sz w:val="24"/>
                <w:szCs w:val="24"/>
              </w:rPr>
            </w:pPr>
            <w:r>
              <w:rPr>
                <w:rFonts w:hint="eastAsia" w:ascii="仿宋" w:hAnsi="仿宋" w:eastAsia="仿宋" w:cs="仿宋"/>
                <w:sz w:val="24"/>
                <w:szCs w:val="24"/>
              </w:rPr>
              <w:t>1</w:t>
            </w:r>
          </w:p>
        </w:tc>
        <w:tc>
          <w:tcPr>
            <w:tcW w:w="6705" w:type="dxa"/>
            <w:noWrap/>
            <w:vAlign w:val="center"/>
          </w:tcPr>
          <w:p>
            <w:pPr>
              <w:spacing w:line="280" w:lineRule="exact"/>
              <w:rPr>
                <w:rFonts w:ascii="仿宋" w:hAnsi="仿宋" w:eastAsia="仿宋" w:cs="仿宋"/>
                <w:sz w:val="24"/>
                <w:szCs w:val="24"/>
              </w:rPr>
            </w:pPr>
            <w:r>
              <w:rPr>
                <w:rFonts w:hint="eastAsia" w:ascii="仿宋" w:hAnsi="仿宋" w:eastAsia="仿宋" w:cs="仿宋"/>
                <w:sz w:val="24"/>
                <w:szCs w:val="24"/>
              </w:rPr>
              <w:t>落实领导干部学法制度。将《宪法》等法律法规学习纳入党组理论学习中心组理论学习计划，开展法律知识测试，督促做好学法笔记。</w:t>
            </w:r>
          </w:p>
        </w:tc>
        <w:tc>
          <w:tcPr>
            <w:tcW w:w="2400" w:type="dxa"/>
            <w:noWrap/>
            <w:vAlign w:val="center"/>
          </w:tcPr>
          <w:p>
            <w:pPr>
              <w:spacing w:line="340" w:lineRule="exact"/>
              <w:rPr>
                <w:rFonts w:ascii="仿宋" w:hAnsi="仿宋" w:eastAsia="仿宋" w:cs="仿宋"/>
                <w:sz w:val="24"/>
                <w:szCs w:val="24"/>
              </w:rPr>
            </w:pPr>
            <w:r>
              <w:rPr>
                <w:rFonts w:hint="eastAsia" w:ascii="仿宋" w:hAnsi="仿宋" w:eastAsia="仿宋" w:cs="仿宋"/>
                <w:sz w:val="24"/>
                <w:szCs w:val="24"/>
              </w:rPr>
              <w:t>政治部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trPr>
        <w:tc>
          <w:tcPr>
            <w:tcW w:w="750" w:type="dxa"/>
            <w:noWrap/>
            <w:vAlign w:val="center"/>
          </w:tcPr>
          <w:p>
            <w:pPr>
              <w:jc w:val="center"/>
              <w:rPr>
                <w:rFonts w:ascii="仿宋" w:hAnsi="仿宋" w:eastAsia="仿宋" w:cs="仿宋"/>
                <w:sz w:val="24"/>
                <w:szCs w:val="24"/>
              </w:rPr>
            </w:pPr>
            <w:r>
              <w:rPr>
                <w:rFonts w:hint="eastAsia" w:ascii="仿宋" w:hAnsi="仿宋" w:eastAsia="仿宋" w:cs="仿宋"/>
                <w:sz w:val="24"/>
                <w:szCs w:val="24"/>
              </w:rPr>
              <w:t>2</w:t>
            </w:r>
          </w:p>
        </w:tc>
        <w:tc>
          <w:tcPr>
            <w:tcW w:w="6705" w:type="dxa"/>
            <w:noWrap/>
            <w:vAlign w:val="center"/>
          </w:tcPr>
          <w:p>
            <w:pPr>
              <w:spacing w:line="280" w:lineRule="exact"/>
              <w:rPr>
                <w:rFonts w:ascii="仿宋" w:hAnsi="仿宋" w:eastAsia="仿宋" w:cs="仿宋"/>
                <w:sz w:val="24"/>
                <w:szCs w:val="24"/>
              </w:rPr>
            </w:pPr>
            <w:r>
              <w:rPr>
                <w:rFonts w:hint="eastAsia" w:ascii="仿宋" w:hAnsi="仿宋" w:eastAsia="仿宋" w:cs="仿宋"/>
                <w:sz w:val="24"/>
                <w:szCs w:val="24"/>
              </w:rPr>
              <w:t>学习习近平全面依法治国新理念新思想新战略。把习近平全面依法治国新理念新思想新战略列入中心组学习内容，推动领导干部发挥示范带头作用。</w:t>
            </w:r>
          </w:p>
        </w:tc>
        <w:tc>
          <w:tcPr>
            <w:tcW w:w="2400" w:type="dxa"/>
            <w:noWrap/>
            <w:vAlign w:val="center"/>
          </w:tcPr>
          <w:p>
            <w:pPr>
              <w:spacing w:line="340" w:lineRule="exact"/>
              <w:rPr>
                <w:rFonts w:ascii="仿宋" w:hAnsi="仿宋" w:eastAsia="仿宋" w:cs="仿宋"/>
                <w:sz w:val="24"/>
                <w:szCs w:val="24"/>
              </w:rPr>
            </w:pPr>
            <w:r>
              <w:rPr>
                <w:rFonts w:hint="eastAsia" w:ascii="仿宋" w:hAnsi="仿宋" w:eastAsia="仿宋" w:cs="仿宋"/>
                <w:sz w:val="24"/>
                <w:szCs w:val="24"/>
              </w:rPr>
              <w:t>政治部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atLeast"/>
        </w:trPr>
        <w:tc>
          <w:tcPr>
            <w:tcW w:w="750" w:type="dxa"/>
            <w:noWrap/>
            <w:vAlign w:val="center"/>
          </w:tcPr>
          <w:p>
            <w:pPr>
              <w:jc w:val="center"/>
              <w:rPr>
                <w:rFonts w:ascii="仿宋" w:hAnsi="仿宋" w:eastAsia="仿宋" w:cs="仿宋"/>
                <w:sz w:val="24"/>
                <w:szCs w:val="24"/>
              </w:rPr>
            </w:pPr>
          </w:p>
        </w:tc>
        <w:tc>
          <w:tcPr>
            <w:tcW w:w="6705" w:type="dxa"/>
            <w:noWrap/>
            <w:vAlign w:val="center"/>
          </w:tcPr>
          <w:p>
            <w:pPr>
              <w:spacing w:line="280" w:lineRule="exact"/>
              <w:rPr>
                <w:rFonts w:ascii="仿宋" w:hAnsi="仿宋" w:eastAsia="仿宋" w:cs="仿宋"/>
                <w:sz w:val="24"/>
                <w:szCs w:val="24"/>
              </w:rPr>
            </w:pPr>
            <w:r>
              <w:rPr>
                <w:rFonts w:hint="eastAsia" w:ascii="仿宋" w:hAnsi="仿宋" w:eastAsia="仿宋" w:cs="仿宋"/>
                <w:sz w:val="24"/>
                <w:szCs w:val="24"/>
              </w:rPr>
              <w:t>制定工作计划。将普法工作纳入本院工作计划，结合自身实际和职责，制定法制宣传教育年度计划和实施方案，明确普法工作目标任务。普法工作年度计划、工作总结和集中开展各类法制宣传活动情况及时报送县依法治县办公室。</w:t>
            </w:r>
          </w:p>
        </w:tc>
        <w:tc>
          <w:tcPr>
            <w:tcW w:w="2400" w:type="dxa"/>
            <w:noWrap/>
            <w:vAlign w:val="center"/>
          </w:tcPr>
          <w:p>
            <w:pPr>
              <w:spacing w:line="340" w:lineRule="exact"/>
              <w:rPr>
                <w:rFonts w:ascii="仿宋" w:hAnsi="仿宋" w:eastAsia="仿宋" w:cs="仿宋"/>
                <w:sz w:val="24"/>
                <w:szCs w:val="24"/>
              </w:rPr>
            </w:pPr>
            <w:r>
              <w:rPr>
                <w:rFonts w:hint="eastAsia" w:ascii="仿宋" w:hAnsi="仿宋" w:eastAsia="仿宋" w:cs="仿宋"/>
                <w:sz w:val="24"/>
                <w:szCs w:val="24"/>
              </w:rPr>
              <w:t>政治部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atLeast"/>
        </w:trPr>
        <w:tc>
          <w:tcPr>
            <w:tcW w:w="750" w:type="dxa"/>
            <w:noWrap/>
            <w:vAlign w:val="center"/>
          </w:tcPr>
          <w:p>
            <w:pPr>
              <w:jc w:val="center"/>
              <w:rPr>
                <w:rFonts w:ascii="仿宋" w:hAnsi="仿宋" w:eastAsia="仿宋" w:cs="仿宋"/>
                <w:sz w:val="24"/>
                <w:szCs w:val="24"/>
              </w:rPr>
            </w:pPr>
            <w:r>
              <w:rPr>
                <w:rFonts w:hint="eastAsia" w:ascii="仿宋" w:hAnsi="仿宋" w:eastAsia="仿宋" w:cs="仿宋"/>
                <w:sz w:val="24"/>
                <w:szCs w:val="24"/>
              </w:rPr>
              <w:t>3</w:t>
            </w:r>
          </w:p>
        </w:tc>
        <w:tc>
          <w:tcPr>
            <w:tcW w:w="6705" w:type="dxa"/>
            <w:noWrap/>
            <w:vAlign w:val="center"/>
          </w:tcPr>
          <w:p>
            <w:pPr>
              <w:spacing w:line="280" w:lineRule="exact"/>
              <w:rPr>
                <w:rFonts w:ascii="仿宋" w:hAnsi="仿宋" w:eastAsia="仿宋" w:cs="仿宋"/>
                <w:sz w:val="24"/>
                <w:szCs w:val="24"/>
              </w:rPr>
            </w:pPr>
            <w:r>
              <w:rPr>
                <w:rFonts w:hint="eastAsia" w:ascii="仿宋" w:hAnsi="仿宋" w:eastAsia="仿宋" w:cs="仿宋"/>
                <w:sz w:val="24"/>
                <w:szCs w:val="24"/>
              </w:rPr>
              <w:t>突出学习宣传《宪法》。普遍开展《宪法》宣传教育，运用“12·4”国家宪法日、宪法宣传周系列宣传活动，有计划地组织开展面向社会的法制宣传活动，积极开展“法律八进”活动，编印发放普法资料，引导和帮助公民学习相关的法律知识，利用新闻媒体等手段扩大法制宣传效果，推动全社会形成学习宣传《宪法》的良好氛围。</w:t>
            </w:r>
          </w:p>
        </w:tc>
        <w:tc>
          <w:tcPr>
            <w:tcW w:w="2400" w:type="dxa"/>
            <w:noWrap/>
            <w:vAlign w:val="center"/>
          </w:tcPr>
          <w:p>
            <w:pPr>
              <w:spacing w:line="340" w:lineRule="exact"/>
              <w:rPr>
                <w:rFonts w:ascii="仿宋" w:hAnsi="仿宋" w:eastAsia="仿宋" w:cs="仿宋"/>
                <w:sz w:val="24"/>
                <w:szCs w:val="24"/>
              </w:rPr>
            </w:pPr>
            <w:r>
              <w:rPr>
                <w:rFonts w:hint="eastAsia" w:ascii="仿宋" w:hAnsi="仿宋" w:eastAsia="仿宋" w:cs="仿宋"/>
                <w:sz w:val="24"/>
                <w:szCs w:val="24"/>
              </w:rPr>
              <w:t>全院各部门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750" w:type="dxa"/>
            <w:noWrap/>
            <w:vAlign w:val="center"/>
          </w:tcPr>
          <w:p>
            <w:pPr>
              <w:jc w:val="center"/>
              <w:rPr>
                <w:rFonts w:ascii="仿宋" w:hAnsi="仿宋" w:eastAsia="仿宋" w:cs="仿宋"/>
                <w:sz w:val="24"/>
                <w:szCs w:val="24"/>
              </w:rPr>
            </w:pPr>
            <w:r>
              <w:rPr>
                <w:rFonts w:hint="eastAsia" w:ascii="仿宋" w:hAnsi="仿宋" w:eastAsia="仿宋" w:cs="仿宋"/>
                <w:sz w:val="24"/>
                <w:szCs w:val="24"/>
              </w:rPr>
              <w:t>4</w:t>
            </w:r>
          </w:p>
        </w:tc>
        <w:tc>
          <w:tcPr>
            <w:tcW w:w="6705" w:type="dxa"/>
            <w:noWrap/>
            <w:vAlign w:val="center"/>
          </w:tcPr>
          <w:p>
            <w:pPr>
              <w:spacing w:line="280" w:lineRule="exact"/>
              <w:rPr>
                <w:rFonts w:ascii="仿宋" w:hAnsi="仿宋" w:eastAsia="仿宋" w:cs="仿宋"/>
                <w:sz w:val="24"/>
                <w:szCs w:val="24"/>
              </w:rPr>
            </w:pPr>
            <w:r>
              <w:rPr>
                <w:rFonts w:hint="eastAsia" w:ascii="仿宋" w:hAnsi="仿宋" w:eastAsia="仿宋" w:cs="仿宋"/>
                <w:sz w:val="24"/>
                <w:szCs w:val="24"/>
              </w:rPr>
              <w:t>建立普法清单。重点宣传普及宪法、刑法和刑事诉讼法、民法典和民事诉讼法。建全法官以案释法制度，大力开展以案释法工作和判后答疑工作。</w:t>
            </w:r>
          </w:p>
        </w:tc>
        <w:tc>
          <w:tcPr>
            <w:tcW w:w="2400" w:type="dxa"/>
            <w:noWrap/>
            <w:vAlign w:val="center"/>
          </w:tcPr>
          <w:p>
            <w:pPr>
              <w:spacing w:line="340" w:lineRule="exact"/>
              <w:rPr>
                <w:rFonts w:ascii="仿宋" w:hAnsi="仿宋" w:eastAsia="仿宋" w:cs="仿宋"/>
                <w:sz w:val="24"/>
                <w:szCs w:val="24"/>
              </w:rPr>
            </w:pPr>
            <w:r>
              <w:rPr>
                <w:rFonts w:hint="eastAsia" w:ascii="仿宋" w:hAnsi="仿宋" w:eastAsia="仿宋" w:cs="仿宋"/>
                <w:sz w:val="24"/>
                <w:szCs w:val="24"/>
              </w:rPr>
              <w:t>全院各部门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trPr>
        <w:tc>
          <w:tcPr>
            <w:tcW w:w="750" w:type="dxa"/>
            <w:noWrap/>
            <w:vAlign w:val="center"/>
          </w:tcPr>
          <w:p>
            <w:pPr>
              <w:jc w:val="center"/>
              <w:rPr>
                <w:rFonts w:ascii="仿宋" w:hAnsi="仿宋" w:eastAsia="仿宋" w:cs="仿宋"/>
                <w:sz w:val="24"/>
                <w:szCs w:val="24"/>
              </w:rPr>
            </w:pPr>
            <w:r>
              <w:rPr>
                <w:rFonts w:hint="eastAsia" w:ascii="仿宋" w:hAnsi="仿宋" w:eastAsia="仿宋" w:cs="仿宋"/>
                <w:sz w:val="24"/>
                <w:szCs w:val="24"/>
              </w:rPr>
              <w:t>5</w:t>
            </w:r>
          </w:p>
        </w:tc>
        <w:tc>
          <w:tcPr>
            <w:tcW w:w="6705" w:type="dxa"/>
            <w:noWrap/>
            <w:vAlign w:val="center"/>
          </w:tcPr>
          <w:p>
            <w:pPr>
              <w:spacing w:line="280" w:lineRule="exact"/>
              <w:rPr>
                <w:rFonts w:ascii="仿宋" w:hAnsi="仿宋" w:eastAsia="仿宋" w:cs="仿宋"/>
                <w:sz w:val="24"/>
                <w:szCs w:val="24"/>
              </w:rPr>
            </w:pPr>
            <w:r>
              <w:rPr>
                <w:rFonts w:hint="eastAsia" w:ascii="仿宋" w:hAnsi="仿宋" w:eastAsia="仿宋" w:cs="仿宋"/>
                <w:sz w:val="24"/>
                <w:szCs w:val="24"/>
              </w:rPr>
              <w:t>完善普法机制。一是重点推进以案释法制度，建立长效机制，针对影响面广、适用性强的典型案例，组织开展收集、整理、研究和发布工作，结合审判执行工作做好以案释法，定期向社会公布执法、司法案例，各审判团队每季度至少报送一个典型执法、司法案例至审监庭，确保本院每季度向社会公众发布司法案例不少于1个。二是继续推进执法、司法释法制度。在执法、司法过程中，向当事人和社会公众宣讲有关实体法和程序法，解答执法过程中和判决后的有关法律问题。三是继续推进法律文书公开制度，除涉及国家机密、商业秘密、个人隐私和法律规定的不宜公开的情形外，所有生效法律文书一律依法公开。</w:t>
            </w:r>
          </w:p>
        </w:tc>
        <w:tc>
          <w:tcPr>
            <w:tcW w:w="2400" w:type="dxa"/>
            <w:noWrap/>
            <w:vAlign w:val="center"/>
          </w:tcPr>
          <w:p>
            <w:pPr>
              <w:spacing w:line="340" w:lineRule="exact"/>
              <w:rPr>
                <w:rFonts w:ascii="仿宋" w:hAnsi="仿宋" w:eastAsia="仿宋" w:cs="仿宋"/>
                <w:sz w:val="24"/>
                <w:szCs w:val="24"/>
              </w:rPr>
            </w:pPr>
            <w:r>
              <w:rPr>
                <w:rFonts w:hint="eastAsia" w:ascii="仿宋" w:hAnsi="仿宋" w:eastAsia="仿宋" w:cs="仿宋"/>
                <w:sz w:val="24"/>
                <w:szCs w:val="24"/>
              </w:rPr>
              <w:t>全院各部门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750" w:type="dxa"/>
            <w:noWrap/>
            <w:vAlign w:val="center"/>
          </w:tcPr>
          <w:p>
            <w:pPr>
              <w:jc w:val="center"/>
              <w:rPr>
                <w:rFonts w:ascii="仿宋" w:hAnsi="仿宋" w:eastAsia="仿宋" w:cs="仿宋"/>
                <w:sz w:val="24"/>
                <w:szCs w:val="24"/>
              </w:rPr>
            </w:pPr>
            <w:r>
              <w:rPr>
                <w:rFonts w:hint="eastAsia" w:ascii="仿宋" w:hAnsi="仿宋" w:eastAsia="仿宋" w:cs="仿宋"/>
                <w:sz w:val="24"/>
                <w:szCs w:val="24"/>
              </w:rPr>
              <w:t>6</w:t>
            </w:r>
          </w:p>
        </w:tc>
        <w:tc>
          <w:tcPr>
            <w:tcW w:w="6705" w:type="dxa"/>
            <w:noWrap/>
            <w:vAlign w:val="center"/>
          </w:tcPr>
          <w:p>
            <w:pPr>
              <w:spacing w:line="280" w:lineRule="exact"/>
              <w:rPr>
                <w:rFonts w:ascii="仿宋" w:hAnsi="仿宋" w:eastAsia="仿宋" w:cs="仿宋"/>
                <w:sz w:val="24"/>
                <w:szCs w:val="24"/>
              </w:rPr>
            </w:pPr>
            <w:r>
              <w:rPr>
                <w:rFonts w:hint="eastAsia" w:ascii="仿宋" w:hAnsi="仿宋" w:eastAsia="仿宋" w:cs="仿宋"/>
                <w:sz w:val="24"/>
                <w:szCs w:val="24"/>
              </w:rPr>
              <w:t>实施“法律扶智”工程。为贫困村干部群众和学校师生开展法律咨询、上法治课、诉前化解纠纷、巡回审判等送法下乡活动，提高结对帮扶群众的法律意识和法治思维，为共同打赢脱贫攻坚战提供法律智慧与法治力量。</w:t>
            </w:r>
          </w:p>
        </w:tc>
        <w:tc>
          <w:tcPr>
            <w:tcW w:w="2400" w:type="dxa"/>
            <w:noWrap/>
            <w:vAlign w:val="center"/>
          </w:tcPr>
          <w:p>
            <w:pPr>
              <w:spacing w:line="340" w:lineRule="exact"/>
              <w:rPr>
                <w:rFonts w:ascii="仿宋" w:hAnsi="仿宋" w:eastAsia="仿宋" w:cs="仿宋"/>
                <w:sz w:val="24"/>
                <w:szCs w:val="24"/>
              </w:rPr>
            </w:pPr>
            <w:r>
              <w:rPr>
                <w:rFonts w:hint="eastAsia" w:ascii="仿宋" w:hAnsi="仿宋" w:eastAsia="仿宋" w:cs="仿宋"/>
                <w:sz w:val="24"/>
                <w:szCs w:val="24"/>
              </w:rPr>
              <w:t>全院各部门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6" w:hRule="atLeast"/>
        </w:trPr>
        <w:tc>
          <w:tcPr>
            <w:tcW w:w="750" w:type="dxa"/>
            <w:noWrap/>
            <w:vAlign w:val="center"/>
          </w:tcPr>
          <w:p>
            <w:pPr>
              <w:jc w:val="center"/>
              <w:rPr>
                <w:rFonts w:ascii="仿宋" w:hAnsi="仿宋" w:eastAsia="仿宋" w:cs="仿宋"/>
                <w:sz w:val="24"/>
                <w:szCs w:val="24"/>
              </w:rPr>
            </w:pPr>
            <w:r>
              <w:rPr>
                <w:rFonts w:hint="eastAsia" w:ascii="仿宋" w:hAnsi="仿宋" w:eastAsia="仿宋" w:cs="仿宋"/>
                <w:sz w:val="24"/>
                <w:szCs w:val="24"/>
              </w:rPr>
              <w:t>7</w:t>
            </w:r>
          </w:p>
        </w:tc>
        <w:tc>
          <w:tcPr>
            <w:tcW w:w="6705" w:type="dxa"/>
            <w:noWrap/>
            <w:vAlign w:val="center"/>
          </w:tcPr>
          <w:p>
            <w:pPr>
              <w:tabs>
                <w:tab w:val="left" w:pos="312"/>
              </w:tabs>
              <w:spacing w:line="280" w:lineRule="exact"/>
              <w:rPr>
                <w:rFonts w:ascii="仿宋" w:hAnsi="仿宋" w:eastAsia="仿宋" w:cs="仿宋"/>
                <w:sz w:val="24"/>
                <w:szCs w:val="24"/>
              </w:rPr>
            </w:pPr>
            <w:r>
              <w:rPr>
                <w:rFonts w:hint="eastAsia" w:ascii="仿宋" w:hAnsi="仿宋" w:eastAsia="仿宋" w:cs="仿宋"/>
                <w:sz w:val="24"/>
                <w:szCs w:val="24"/>
              </w:rPr>
              <w:t>加强法律培训。加强本院队伍建设，组织好员额法官、司法辅助人员的业务培训，提高审判业务人员业务能力和综合素质，进一步促进审判执行工作全面发展。</w:t>
            </w:r>
          </w:p>
        </w:tc>
        <w:tc>
          <w:tcPr>
            <w:tcW w:w="2400" w:type="dxa"/>
            <w:noWrap/>
            <w:vAlign w:val="center"/>
          </w:tcPr>
          <w:p>
            <w:pPr>
              <w:spacing w:line="360" w:lineRule="exact"/>
              <w:rPr>
                <w:rFonts w:ascii="仿宋" w:hAnsi="仿宋" w:eastAsia="仿宋" w:cs="仿宋"/>
                <w:sz w:val="24"/>
                <w:szCs w:val="24"/>
              </w:rPr>
            </w:pPr>
            <w:r>
              <w:rPr>
                <w:rFonts w:hint="eastAsia" w:ascii="仿宋" w:hAnsi="仿宋" w:eastAsia="仿宋" w:cs="仿宋"/>
                <w:sz w:val="24"/>
                <w:szCs w:val="24"/>
              </w:rPr>
              <w:t>政治部</w:t>
            </w:r>
          </w:p>
        </w:tc>
      </w:tr>
    </w:tbl>
    <w:p>
      <w:pPr>
        <w:jc w:val="center"/>
        <w:rPr>
          <w:rFonts w:ascii="方正小标宋简体" w:hAnsi="方正小标宋简体" w:eastAsia="方正小标宋简体" w:cs="方正小标宋简体"/>
          <w:sz w:val="44"/>
          <w:szCs w:val="44"/>
        </w:rPr>
      </w:pPr>
    </w:p>
    <w:p>
      <w:pPr>
        <w:jc w:val="center"/>
        <w:rPr>
          <w:rFonts w:ascii="方正小标宋简体" w:hAnsi="方正小标宋简体" w:eastAsia="方正小标宋简体" w:cs="方正小标宋简体"/>
          <w:sz w:val="44"/>
          <w:szCs w:val="44"/>
        </w:rPr>
      </w:pPr>
    </w:p>
    <w:p>
      <w:pPr>
        <w:jc w:val="center"/>
        <w:rPr>
          <w:rFonts w:ascii="方正小标宋简体" w:hAnsi="方正小标宋简体" w:eastAsia="方正小标宋简体" w:cs="方正小标宋简体"/>
          <w:sz w:val="44"/>
          <w:szCs w:val="44"/>
        </w:rPr>
      </w:pPr>
    </w:p>
    <w:p>
      <w:pPr>
        <w:jc w:val="center"/>
        <w:rPr>
          <w:rFonts w:ascii="方正小标宋简体" w:hAnsi="方正小标宋简体" w:eastAsia="方正小标宋简体" w:cs="方正小标宋简体"/>
          <w:sz w:val="44"/>
          <w:szCs w:val="44"/>
        </w:rPr>
      </w:pPr>
    </w:p>
    <w:p>
      <w:pPr>
        <w:jc w:val="center"/>
        <w:rPr>
          <w:rFonts w:ascii="方正小标宋简体" w:hAnsi="方正小标宋简体" w:eastAsia="方正小标宋简体" w:cs="方正小标宋简体"/>
          <w:sz w:val="44"/>
          <w:szCs w:val="44"/>
        </w:rPr>
      </w:pPr>
    </w:p>
    <w:p>
      <w:pPr>
        <w:jc w:val="center"/>
        <w:rPr>
          <w:rFonts w:ascii="方正小标宋简体" w:hAnsi="方正小标宋简体" w:eastAsia="方正小标宋简体" w:cs="方正小标宋简体"/>
          <w:sz w:val="44"/>
          <w:szCs w:val="44"/>
        </w:rPr>
      </w:pPr>
    </w:p>
    <w:p>
      <w:pPr>
        <w:jc w:val="center"/>
        <w:rPr>
          <w:rFonts w:ascii="方正小标宋简体" w:hAnsi="方正小标宋简体" w:eastAsia="方正小标宋简体" w:cs="方正小标宋简体"/>
          <w:sz w:val="44"/>
          <w:szCs w:val="44"/>
        </w:rPr>
      </w:pPr>
    </w:p>
    <w:p>
      <w:pPr>
        <w:jc w:val="center"/>
        <w:rPr>
          <w:rFonts w:ascii="方正小标宋简体" w:hAnsi="方正小标宋简体" w:eastAsia="方正小标宋简体" w:cs="方正小标宋简体"/>
          <w:sz w:val="44"/>
          <w:szCs w:val="44"/>
        </w:rPr>
      </w:pPr>
    </w:p>
    <w:p>
      <w:pPr>
        <w:jc w:val="center"/>
        <w:rPr>
          <w:rFonts w:ascii="方正小标宋简体" w:hAnsi="方正小标宋简体" w:eastAsia="方正小标宋简体" w:cs="方正小标宋简体"/>
          <w:sz w:val="44"/>
          <w:szCs w:val="44"/>
        </w:rPr>
      </w:pPr>
    </w:p>
    <w:p>
      <w:pPr>
        <w:jc w:val="center"/>
        <w:rPr>
          <w:rFonts w:ascii="方正小标宋简体" w:hAnsi="方正小标宋简体" w:eastAsia="方正小标宋简体" w:cs="方正小标宋简体"/>
          <w:sz w:val="44"/>
          <w:szCs w:val="44"/>
        </w:rPr>
      </w:pPr>
    </w:p>
    <w:p>
      <w:pPr>
        <w:jc w:val="center"/>
        <w:rPr>
          <w:rFonts w:ascii="方正小标宋简体" w:hAnsi="方正小标宋简体" w:eastAsia="方正小标宋简体" w:cs="方正小标宋简体"/>
          <w:sz w:val="44"/>
          <w:szCs w:val="44"/>
        </w:rPr>
      </w:pPr>
    </w:p>
    <w:p>
      <w:pPr>
        <w:jc w:val="center"/>
        <w:rPr>
          <w:rFonts w:ascii="方正小标宋简体" w:hAnsi="方正小标宋简体" w:eastAsia="方正小标宋简体" w:cs="方正小标宋简体"/>
          <w:sz w:val="44"/>
          <w:szCs w:val="44"/>
        </w:rPr>
      </w:pPr>
    </w:p>
    <w:p>
      <w:pPr>
        <w:pStyle w:val="5"/>
        <w:widowControl/>
        <w:spacing w:beforeAutospacing="0" w:afterAutospacing="0" w:line="560" w:lineRule="exact"/>
        <w:rPr>
          <w:rFonts w:ascii="仿宋_GB2312" w:hAnsi="仿宋_GB2312" w:eastAsia="仿宋_GB2312" w:cs="仿宋_GB2312"/>
          <w:sz w:val="32"/>
        </w:rPr>
      </w:pPr>
    </w:p>
    <w:p>
      <w:pPr>
        <w:pStyle w:val="5"/>
        <w:widowControl/>
        <w:spacing w:beforeAutospacing="0" w:afterAutospacing="0" w:line="560" w:lineRule="exact"/>
        <w:rPr>
          <w:rFonts w:ascii="方正小标宋简体" w:hAnsi="方正小标宋简体" w:eastAsia="方正小标宋简体" w:cs="方正小标宋简体"/>
          <w:sz w:val="44"/>
          <w:szCs w:val="44"/>
        </w:rPr>
      </w:pPr>
      <w:r>
        <w:rPr>
          <w:rFonts w:hint="eastAsia" w:ascii="仿宋_GB2312" w:hAnsi="仿宋_GB2312" w:eastAsia="仿宋_GB2312" w:cs="仿宋_GB2312"/>
          <w:sz w:val="32"/>
        </w:rPr>
        <w:t>附件4</w:t>
      </w:r>
    </w:p>
    <w:p>
      <w:pPr>
        <w:jc w:val="center"/>
        <w:rPr>
          <w:rFonts w:ascii="方正小标宋简体" w:hAnsi="方正小标宋简体" w:eastAsia="方正小标宋简体" w:cs="方正小标宋简体"/>
          <w:sz w:val="30"/>
          <w:szCs w:val="30"/>
        </w:rPr>
      </w:pPr>
      <w:r>
        <w:rPr>
          <w:rFonts w:hint="eastAsia" w:ascii="方正小标宋简体" w:hAnsi="方正小标宋简体" w:eastAsia="方正小标宋简体" w:cs="方正小标宋简体"/>
          <w:sz w:val="44"/>
          <w:szCs w:val="44"/>
        </w:rPr>
        <w:t>平罗县人民法院普法标准清单</w:t>
      </w:r>
    </w:p>
    <w:tbl>
      <w:tblPr>
        <w:tblStyle w:val="6"/>
        <w:tblW w:w="10035" w:type="dxa"/>
        <w:tblInd w:w="-4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0"/>
        <w:gridCol w:w="3465"/>
        <w:gridCol w:w="58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690" w:type="dxa"/>
            <w:noWrap/>
            <w:vAlign w:val="center"/>
          </w:tcPr>
          <w:p>
            <w:pPr>
              <w:spacing w:line="280" w:lineRule="exact"/>
              <w:jc w:val="center"/>
              <w:rPr>
                <w:rFonts w:ascii="仿宋" w:hAnsi="仿宋" w:eastAsia="仿宋" w:cs="仿宋"/>
                <w:sz w:val="24"/>
                <w:szCs w:val="24"/>
              </w:rPr>
            </w:pPr>
            <w:r>
              <w:rPr>
                <w:rFonts w:hint="eastAsia" w:ascii="仿宋" w:hAnsi="仿宋" w:eastAsia="仿宋" w:cs="仿宋"/>
                <w:sz w:val="24"/>
                <w:szCs w:val="24"/>
              </w:rPr>
              <w:t>序号</w:t>
            </w:r>
          </w:p>
        </w:tc>
        <w:tc>
          <w:tcPr>
            <w:tcW w:w="3465" w:type="dxa"/>
            <w:noWrap/>
            <w:vAlign w:val="center"/>
          </w:tcPr>
          <w:p>
            <w:pPr>
              <w:spacing w:line="280" w:lineRule="exact"/>
              <w:jc w:val="center"/>
              <w:rPr>
                <w:rFonts w:ascii="仿宋" w:hAnsi="仿宋" w:eastAsia="仿宋" w:cs="仿宋"/>
                <w:sz w:val="24"/>
                <w:szCs w:val="24"/>
              </w:rPr>
            </w:pPr>
            <w:r>
              <w:rPr>
                <w:rFonts w:hint="eastAsia" w:ascii="仿宋" w:hAnsi="仿宋" w:eastAsia="仿宋" w:cs="仿宋"/>
                <w:sz w:val="24"/>
                <w:szCs w:val="24"/>
              </w:rPr>
              <w:t xml:space="preserve">内容 </w:t>
            </w:r>
          </w:p>
        </w:tc>
        <w:tc>
          <w:tcPr>
            <w:tcW w:w="5880" w:type="dxa"/>
            <w:noWrap/>
            <w:vAlign w:val="center"/>
          </w:tcPr>
          <w:p>
            <w:pPr>
              <w:spacing w:line="280" w:lineRule="exact"/>
              <w:jc w:val="center"/>
              <w:rPr>
                <w:rFonts w:ascii="仿宋" w:hAnsi="仿宋" w:eastAsia="仿宋" w:cs="仿宋"/>
                <w:sz w:val="24"/>
                <w:szCs w:val="24"/>
              </w:rPr>
            </w:pPr>
            <w:r>
              <w:rPr>
                <w:rFonts w:hint="eastAsia" w:ascii="仿宋" w:hAnsi="仿宋" w:eastAsia="仿宋" w:cs="仿宋"/>
                <w:sz w:val="24"/>
                <w:szCs w:val="24"/>
              </w:rPr>
              <w:t>具体标准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9" w:hRule="atLeast"/>
        </w:trPr>
        <w:tc>
          <w:tcPr>
            <w:tcW w:w="690" w:type="dxa"/>
            <w:noWrap/>
            <w:vAlign w:val="center"/>
          </w:tcPr>
          <w:p>
            <w:pPr>
              <w:spacing w:line="280" w:lineRule="exact"/>
              <w:jc w:val="center"/>
              <w:rPr>
                <w:rFonts w:ascii="仿宋" w:hAnsi="仿宋" w:eastAsia="仿宋" w:cs="仿宋"/>
                <w:sz w:val="24"/>
                <w:szCs w:val="24"/>
              </w:rPr>
            </w:pPr>
            <w:r>
              <w:rPr>
                <w:rFonts w:hint="eastAsia" w:ascii="仿宋" w:hAnsi="仿宋" w:eastAsia="仿宋" w:cs="仿宋"/>
                <w:sz w:val="24"/>
                <w:szCs w:val="24"/>
              </w:rPr>
              <w:t>1</w:t>
            </w:r>
          </w:p>
        </w:tc>
        <w:tc>
          <w:tcPr>
            <w:tcW w:w="3465" w:type="dxa"/>
            <w:noWrap/>
            <w:vAlign w:val="center"/>
          </w:tcPr>
          <w:p>
            <w:pPr>
              <w:spacing w:line="280" w:lineRule="exact"/>
              <w:rPr>
                <w:rFonts w:ascii="仿宋" w:hAnsi="仿宋" w:eastAsia="仿宋" w:cs="仿宋"/>
                <w:sz w:val="24"/>
                <w:szCs w:val="24"/>
              </w:rPr>
            </w:pPr>
            <w:r>
              <w:rPr>
                <w:rFonts w:hint="eastAsia" w:ascii="仿宋" w:hAnsi="仿宋" w:eastAsia="仿宋" w:cs="仿宋"/>
                <w:sz w:val="24"/>
                <w:szCs w:val="24"/>
              </w:rPr>
              <w:t>落实领导干部学法制度</w:t>
            </w:r>
          </w:p>
        </w:tc>
        <w:tc>
          <w:tcPr>
            <w:tcW w:w="5880" w:type="dxa"/>
            <w:noWrap/>
            <w:vAlign w:val="center"/>
          </w:tcPr>
          <w:p>
            <w:pPr>
              <w:numPr>
                <w:ilvl w:val="0"/>
                <w:numId w:val="1"/>
              </w:numPr>
              <w:spacing w:line="280" w:lineRule="exact"/>
              <w:rPr>
                <w:rFonts w:ascii="仿宋" w:hAnsi="仿宋" w:eastAsia="仿宋" w:cs="仿宋"/>
                <w:sz w:val="24"/>
                <w:szCs w:val="24"/>
              </w:rPr>
            </w:pPr>
            <w:r>
              <w:rPr>
                <w:rFonts w:hint="eastAsia" w:ascii="仿宋" w:hAnsi="仿宋" w:eastAsia="仿宋" w:cs="仿宋"/>
                <w:sz w:val="24"/>
                <w:szCs w:val="24"/>
              </w:rPr>
              <w:t>加强党员党规党纪学习运用，确保在职党员学习覆盖率达到95%。</w:t>
            </w:r>
          </w:p>
          <w:p>
            <w:pPr>
              <w:numPr>
                <w:ilvl w:val="0"/>
                <w:numId w:val="1"/>
              </w:numPr>
              <w:spacing w:line="280" w:lineRule="exact"/>
              <w:rPr>
                <w:rFonts w:ascii="仿宋" w:hAnsi="仿宋" w:eastAsia="仿宋" w:cs="仿宋"/>
                <w:sz w:val="24"/>
                <w:szCs w:val="24"/>
              </w:rPr>
            </w:pPr>
            <w:r>
              <w:rPr>
                <w:rFonts w:hint="eastAsia" w:ascii="仿宋" w:hAnsi="仿宋" w:eastAsia="仿宋" w:cs="仿宋"/>
                <w:sz w:val="24"/>
                <w:szCs w:val="24"/>
              </w:rPr>
              <w:t>将全面依法治国相关内容纳入党组中心组学习内容开展集中学习或自学。</w:t>
            </w:r>
          </w:p>
          <w:p>
            <w:pPr>
              <w:spacing w:line="280" w:lineRule="exact"/>
              <w:rPr>
                <w:rFonts w:ascii="仿宋" w:hAnsi="仿宋" w:eastAsia="仿宋" w:cs="仿宋"/>
                <w:sz w:val="24"/>
                <w:szCs w:val="24"/>
              </w:rPr>
            </w:pPr>
            <w:r>
              <w:rPr>
                <w:rFonts w:hint="eastAsia" w:ascii="仿宋" w:hAnsi="仿宋" w:eastAsia="仿宋" w:cs="仿宋"/>
                <w:sz w:val="24"/>
                <w:szCs w:val="24"/>
              </w:rPr>
              <w:t>2.将法律法规学习纳入党组学习及党组理论学习中心组学习计划。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4" w:hRule="atLeast"/>
        </w:trPr>
        <w:tc>
          <w:tcPr>
            <w:tcW w:w="690" w:type="dxa"/>
            <w:noWrap/>
            <w:vAlign w:val="center"/>
          </w:tcPr>
          <w:p>
            <w:pPr>
              <w:spacing w:line="280" w:lineRule="exact"/>
              <w:jc w:val="center"/>
              <w:rPr>
                <w:rFonts w:ascii="仿宋" w:hAnsi="仿宋" w:eastAsia="仿宋" w:cs="仿宋"/>
                <w:sz w:val="24"/>
                <w:szCs w:val="24"/>
              </w:rPr>
            </w:pPr>
            <w:r>
              <w:rPr>
                <w:rFonts w:hint="eastAsia" w:ascii="仿宋" w:hAnsi="仿宋" w:eastAsia="仿宋" w:cs="仿宋"/>
                <w:sz w:val="24"/>
                <w:szCs w:val="24"/>
              </w:rPr>
              <w:t>2</w:t>
            </w:r>
          </w:p>
        </w:tc>
        <w:tc>
          <w:tcPr>
            <w:tcW w:w="3465" w:type="dxa"/>
            <w:noWrap/>
            <w:vAlign w:val="center"/>
          </w:tcPr>
          <w:p>
            <w:pPr>
              <w:rPr>
                <w:rFonts w:ascii="仿宋" w:hAnsi="仿宋" w:eastAsia="仿宋" w:cs="仿宋"/>
                <w:sz w:val="24"/>
                <w:szCs w:val="24"/>
              </w:rPr>
            </w:pPr>
          </w:p>
          <w:p>
            <w:pPr>
              <w:rPr>
                <w:rFonts w:ascii="仿宋" w:hAnsi="仿宋" w:eastAsia="仿宋" w:cs="仿宋"/>
                <w:sz w:val="24"/>
                <w:szCs w:val="24"/>
              </w:rPr>
            </w:pPr>
            <w:r>
              <w:rPr>
                <w:rFonts w:hint="eastAsia" w:ascii="仿宋" w:hAnsi="仿宋" w:eastAsia="仿宋" w:cs="仿宋"/>
                <w:sz w:val="24"/>
                <w:szCs w:val="24"/>
              </w:rPr>
              <w:t>学习依法治国重要论述</w:t>
            </w:r>
          </w:p>
        </w:tc>
        <w:tc>
          <w:tcPr>
            <w:tcW w:w="5880" w:type="dxa"/>
            <w:noWrap/>
            <w:vAlign w:val="center"/>
          </w:tcPr>
          <w:p>
            <w:pPr>
              <w:numPr>
                <w:ilvl w:val="0"/>
                <w:numId w:val="2"/>
              </w:numPr>
              <w:overflowPunct w:val="0"/>
              <w:autoSpaceDE w:val="0"/>
              <w:autoSpaceDN w:val="0"/>
              <w:adjustRightInd w:val="0"/>
              <w:textAlignment w:val="baseline"/>
              <w:rPr>
                <w:rFonts w:ascii="仿宋" w:hAnsi="仿宋" w:eastAsia="仿宋" w:cs="仿宋"/>
                <w:sz w:val="24"/>
                <w:szCs w:val="24"/>
              </w:rPr>
            </w:pPr>
            <w:r>
              <w:rPr>
                <w:rFonts w:hint="eastAsia" w:ascii="仿宋" w:hAnsi="仿宋" w:eastAsia="仿宋" w:cs="仿宋"/>
                <w:sz w:val="24"/>
                <w:szCs w:val="24"/>
              </w:rPr>
              <w:t>深入学习宣传习近平总书记关于全面依法治国的重要论述。</w:t>
            </w:r>
          </w:p>
          <w:p>
            <w:pPr>
              <w:numPr>
                <w:ilvl w:val="0"/>
                <w:numId w:val="2"/>
              </w:numPr>
              <w:overflowPunct w:val="0"/>
              <w:autoSpaceDE w:val="0"/>
              <w:autoSpaceDN w:val="0"/>
              <w:adjustRightInd w:val="0"/>
              <w:textAlignment w:val="baseline"/>
              <w:rPr>
                <w:rFonts w:ascii="仿宋" w:hAnsi="仿宋" w:eastAsia="仿宋" w:cs="仿宋"/>
                <w:sz w:val="24"/>
                <w:szCs w:val="24"/>
              </w:rPr>
            </w:pPr>
            <w:r>
              <w:rPr>
                <w:rFonts w:hint="eastAsia" w:ascii="仿宋" w:hAnsi="仿宋" w:eastAsia="仿宋" w:cs="仿宋"/>
                <w:sz w:val="24"/>
                <w:szCs w:val="24"/>
              </w:rPr>
              <w:t>深入学习党的十九大和十九届五中全会精神。</w:t>
            </w:r>
          </w:p>
          <w:p>
            <w:pPr>
              <w:numPr>
                <w:ilvl w:val="0"/>
                <w:numId w:val="2"/>
              </w:numPr>
              <w:overflowPunct w:val="0"/>
              <w:autoSpaceDE w:val="0"/>
              <w:autoSpaceDN w:val="0"/>
              <w:adjustRightInd w:val="0"/>
              <w:textAlignment w:val="baseline"/>
              <w:rPr>
                <w:rFonts w:ascii="仿宋" w:hAnsi="仿宋" w:eastAsia="仿宋" w:cs="仿宋"/>
                <w:sz w:val="24"/>
                <w:szCs w:val="24"/>
              </w:rPr>
            </w:pPr>
            <w:r>
              <w:rPr>
                <w:rFonts w:hint="eastAsia" w:ascii="仿宋" w:hAnsi="仿宋" w:eastAsia="仿宋" w:cs="仿宋"/>
                <w:sz w:val="24"/>
                <w:szCs w:val="24"/>
              </w:rPr>
              <w:t>将全面依法治国内容纳入党组中心组学习内容开展集中学习或自学。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9" w:hRule="atLeast"/>
        </w:trPr>
        <w:tc>
          <w:tcPr>
            <w:tcW w:w="690" w:type="dxa"/>
            <w:noWrap/>
            <w:vAlign w:val="center"/>
          </w:tcPr>
          <w:p>
            <w:pPr>
              <w:spacing w:line="280" w:lineRule="exact"/>
              <w:jc w:val="center"/>
              <w:rPr>
                <w:rFonts w:ascii="仿宋" w:hAnsi="仿宋" w:eastAsia="仿宋" w:cs="仿宋"/>
                <w:sz w:val="24"/>
                <w:szCs w:val="24"/>
              </w:rPr>
            </w:pPr>
            <w:r>
              <w:rPr>
                <w:rFonts w:hint="eastAsia" w:ascii="仿宋" w:hAnsi="仿宋" w:eastAsia="仿宋" w:cs="仿宋"/>
                <w:sz w:val="24"/>
                <w:szCs w:val="24"/>
              </w:rPr>
              <w:t>3</w:t>
            </w:r>
          </w:p>
        </w:tc>
        <w:tc>
          <w:tcPr>
            <w:tcW w:w="3465" w:type="dxa"/>
            <w:noWrap/>
            <w:vAlign w:val="center"/>
          </w:tcPr>
          <w:p>
            <w:pPr>
              <w:rPr>
                <w:rFonts w:ascii="仿宋" w:hAnsi="仿宋" w:eastAsia="仿宋" w:cs="仿宋"/>
                <w:sz w:val="24"/>
                <w:szCs w:val="24"/>
              </w:rPr>
            </w:pPr>
          </w:p>
          <w:p>
            <w:pPr>
              <w:rPr>
                <w:rFonts w:ascii="仿宋" w:hAnsi="仿宋" w:eastAsia="仿宋" w:cs="仿宋"/>
                <w:sz w:val="24"/>
                <w:szCs w:val="24"/>
              </w:rPr>
            </w:pPr>
            <w:r>
              <w:rPr>
                <w:rFonts w:hint="eastAsia" w:ascii="仿宋" w:hAnsi="仿宋" w:eastAsia="仿宋" w:cs="仿宋"/>
                <w:sz w:val="24"/>
                <w:szCs w:val="24"/>
              </w:rPr>
              <w:t>突出学习宣传《宪法》</w:t>
            </w:r>
          </w:p>
        </w:tc>
        <w:tc>
          <w:tcPr>
            <w:tcW w:w="5880" w:type="dxa"/>
            <w:noWrap/>
            <w:vAlign w:val="center"/>
          </w:tcPr>
          <w:p>
            <w:pPr>
              <w:numPr>
                <w:ilvl w:val="0"/>
                <w:numId w:val="3"/>
              </w:numPr>
              <w:overflowPunct w:val="0"/>
              <w:autoSpaceDE w:val="0"/>
              <w:autoSpaceDN w:val="0"/>
              <w:adjustRightInd w:val="0"/>
              <w:textAlignment w:val="baseline"/>
              <w:rPr>
                <w:rFonts w:ascii="仿宋" w:hAnsi="仿宋" w:eastAsia="仿宋" w:cs="仿宋"/>
                <w:sz w:val="24"/>
                <w:szCs w:val="24"/>
              </w:rPr>
            </w:pPr>
            <w:r>
              <w:rPr>
                <w:rFonts w:hint="eastAsia" w:ascii="仿宋" w:hAnsi="仿宋" w:eastAsia="仿宋" w:cs="仿宋"/>
                <w:sz w:val="24"/>
                <w:szCs w:val="24"/>
              </w:rPr>
              <w:t>在全局普遍开展《宪法》宣传教育。</w:t>
            </w:r>
          </w:p>
          <w:p>
            <w:pPr>
              <w:numPr>
                <w:ilvl w:val="0"/>
                <w:numId w:val="3"/>
              </w:numPr>
              <w:overflowPunct w:val="0"/>
              <w:autoSpaceDE w:val="0"/>
              <w:autoSpaceDN w:val="0"/>
              <w:adjustRightInd w:val="0"/>
              <w:textAlignment w:val="baseline"/>
              <w:rPr>
                <w:rFonts w:ascii="仿宋" w:hAnsi="仿宋" w:eastAsia="仿宋" w:cs="仿宋"/>
                <w:sz w:val="24"/>
                <w:szCs w:val="24"/>
              </w:rPr>
            </w:pPr>
            <w:r>
              <w:rPr>
                <w:rFonts w:hint="eastAsia" w:ascii="仿宋" w:hAnsi="仿宋" w:eastAsia="仿宋" w:cs="仿宋"/>
                <w:sz w:val="24"/>
                <w:szCs w:val="24"/>
              </w:rPr>
              <w:t>深入宣传《宪法》至上、依宪治国、依宪执政等理念。</w:t>
            </w:r>
          </w:p>
          <w:p>
            <w:pPr>
              <w:numPr>
                <w:ilvl w:val="0"/>
                <w:numId w:val="3"/>
              </w:numPr>
              <w:overflowPunct w:val="0"/>
              <w:autoSpaceDE w:val="0"/>
              <w:autoSpaceDN w:val="0"/>
              <w:adjustRightInd w:val="0"/>
              <w:textAlignment w:val="baseline"/>
              <w:rPr>
                <w:rFonts w:ascii="仿宋" w:hAnsi="仿宋" w:eastAsia="仿宋" w:cs="仿宋"/>
                <w:sz w:val="24"/>
                <w:szCs w:val="24"/>
              </w:rPr>
            </w:pPr>
            <w:r>
              <w:rPr>
                <w:rFonts w:hint="eastAsia" w:ascii="仿宋" w:hAnsi="仿宋" w:eastAsia="仿宋" w:cs="仿宋"/>
                <w:sz w:val="24"/>
                <w:szCs w:val="24"/>
              </w:rPr>
              <w:t>引导。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3" w:hRule="atLeast"/>
        </w:trPr>
        <w:tc>
          <w:tcPr>
            <w:tcW w:w="690" w:type="dxa"/>
            <w:noWrap/>
            <w:vAlign w:val="center"/>
          </w:tcPr>
          <w:p>
            <w:pPr>
              <w:spacing w:line="280" w:lineRule="exact"/>
              <w:jc w:val="center"/>
              <w:rPr>
                <w:rFonts w:ascii="仿宋" w:hAnsi="仿宋" w:eastAsia="仿宋" w:cs="仿宋"/>
                <w:sz w:val="24"/>
                <w:szCs w:val="24"/>
              </w:rPr>
            </w:pPr>
            <w:r>
              <w:rPr>
                <w:rFonts w:hint="eastAsia" w:ascii="仿宋" w:hAnsi="仿宋" w:eastAsia="仿宋" w:cs="仿宋"/>
                <w:sz w:val="24"/>
                <w:szCs w:val="24"/>
              </w:rPr>
              <w:t>4</w:t>
            </w:r>
          </w:p>
        </w:tc>
        <w:tc>
          <w:tcPr>
            <w:tcW w:w="3465" w:type="dxa"/>
            <w:noWrap/>
            <w:vAlign w:val="center"/>
          </w:tcPr>
          <w:p>
            <w:pPr>
              <w:rPr>
                <w:rFonts w:ascii="仿宋" w:hAnsi="仿宋" w:eastAsia="仿宋" w:cs="仿宋"/>
                <w:sz w:val="24"/>
                <w:szCs w:val="24"/>
              </w:rPr>
            </w:pPr>
          </w:p>
          <w:p>
            <w:pPr>
              <w:rPr>
                <w:rFonts w:ascii="仿宋" w:hAnsi="仿宋" w:eastAsia="仿宋" w:cs="仿宋"/>
                <w:sz w:val="24"/>
                <w:szCs w:val="24"/>
              </w:rPr>
            </w:pPr>
            <w:r>
              <w:rPr>
                <w:rFonts w:hint="eastAsia" w:ascii="仿宋" w:hAnsi="仿宋" w:eastAsia="仿宋" w:cs="仿宋"/>
                <w:sz w:val="24"/>
                <w:szCs w:val="24"/>
              </w:rPr>
              <w:t>深入宣传刑法、民法典等法律法规</w:t>
            </w:r>
          </w:p>
        </w:tc>
        <w:tc>
          <w:tcPr>
            <w:tcW w:w="5880" w:type="dxa"/>
            <w:noWrap/>
            <w:vAlign w:val="center"/>
          </w:tcPr>
          <w:p>
            <w:pPr>
              <w:numPr>
                <w:ilvl w:val="0"/>
                <w:numId w:val="4"/>
              </w:numPr>
              <w:overflowPunct w:val="0"/>
              <w:autoSpaceDE w:val="0"/>
              <w:autoSpaceDN w:val="0"/>
              <w:adjustRightInd w:val="0"/>
              <w:textAlignment w:val="baseline"/>
              <w:rPr>
                <w:rFonts w:ascii="仿宋" w:hAnsi="仿宋" w:eastAsia="仿宋" w:cs="仿宋"/>
                <w:sz w:val="24"/>
                <w:szCs w:val="24"/>
              </w:rPr>
            </w:pPr>
            <w:r>
              <w:rPr>
                <w:rFonts w:hint="eastAsia" w:ascii="仿宋" w:hAnsi="仿宋" w:eastAsia="仿宋" w:cs="仿宋"/>
                <w:sz w:val="24"/>
                <w:szCs w:val="24"/>
              </w:rPr>
              <w:t>大力宣传法律法规。</w:t>
            </w:r>
          </w:p>
          <w:p>
            <w:pPr>
              <w:numPr>
                <w:ilvl w:val="0"/>
                <w:numId w:val="4"/>
              </w:numPr>
              <w:overflowPunct w:val="0"/>
              <w:autoSpaceDE w:val="0"/>
              <w:autoSpaceDN w:val="0"/>
              <w:adjustRightInd w:val="0"/>
              <w:textAlignment w:val="baseline"/>
              <w:rPr>
                <w:rFonts w:ascii="仿宋" w:hAnsi="仿宋" w:eastAsia="仿宋" w:cs="仿宋"/>
                <w:sz w:val="24"/>
                <w:szCs w:val="24"/>
              </w:rPr>
            </w:pPr>
            <w:r>
              <w:rPr>
                <w:rFonts w:hint="eastAsia" w:ascii="仿宋" w:hAnsi="仿宋" w:eastAsia="仿宋" w:cs="仿宋"/>
                <w:sz w:val="24"/>
                <w:szCs w:val="24"/>
              </w:rPr>
              <w:t>做好审判和判后释法工作。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1" w:hRule="atLeast"/>
        </w:trPr>
        <w:tc>
          <w:tcPr>
            <w:tcW w:w="690" w:type="dxa"/>
            <w:noWrap/>
            <w:vAlign w:val="center"/>
          </w:tcPr>
          <w:p>
            <w:pPr>
              <w:spacing w:line="280" w:lineRule="exact"/>
              <w:jc w:val="center"/>
              <w:rPr>
                <w:rFonts w:ascii="仿宋" w:hAnsi="仿宋" w:eastAsia="仿宋" w:cs="仿宋"/>
                <w:sz w:val="24"/>
                <w:szCs w:val="24"/>
              </w:rPr>
            </w:pPr>
            <w:r>
              <w:rPr>
                <w:rFonts w:hint="eastAsia" w:ascii="仿宋" w:hAnsi="仿宋" w:eastAsia="仿宋" w:cs="仿宋"/>
                <w:sz w:val="24"/>
                <w:szCs w:val="24"/>
              </w:rPr>
              <w:t>5</w:t>
            </w:r>
          </w:p>
        </w:tc>
        <w:tc>
          <w:tcPr>
            <w:tcW w:w="3465" w:type="dxa"/>
            <w:noWrap/>
            <w:vAlign w:val="center"/>
          </w:tcPr>
          <w:p>
            <w:pPr>
              <w:spacing w:line="280" w:lineRule="exact"/>
              <w:rPr>
                <w:rFonts w:ascii="仿宋" w:hAnsi="仿宋" w:eastAsia="仿宋" w:cs="仿宋"/>
                <w:sz w:val="24"/>
                <w:szCs w:val="24"/>
              </w:rPr>
            </w:pPr>
            <w:r>
              <w:rPr>
                <w:rFonts w:hint="eastAsia" w:ascii="仿宋" w:hAnsi="仿宋" w:eastAsia="仿宋" w:cs="仿宋"/>
                <w:sz w:val="24"/>
                <w:szCs w:val="24"/>
              </w:rPr>
              <w:t>深入开展“法律八进”活动</w:t>
            </w:r>
          </w:p>
        </w:tc>
        <w:tc>
          <w:tcPr>
            <w:tcW w:w="5880" w:type="dxa"/>
            <w:noWrap/>
            <w:vAlign w:val="center"/>
          </w:tcPr>
          <w:p>
            <w:pPr>
              <w:spacing w:line="280" w:lineRule="exact"/>
              <w:rPr>
                <w:rFonts w:ascii="仿宋" w:hAnsi="仿宋" w:eastAsia="仿宋" w:cs="仿宋"/>
                <w:sz w:val="24"/>
                <w:szCs w:val="24"/>
              </w:rPr>
            </w:pPr>
            <w:r>
              <w:rPr>
                <w:rFonts w:hint="eastAsia" w:ascii="仿宋" w:hAnsi="仿宋" w:eastAsia="仿宋" w:cs="仿宋"/>
                <w:sz w:val="24"/>
                <w:szCs w:val="24"/>
              </w:rPr>
              <w:t>结合不同对象的不同需求，有针对性开展“法律八进”活动，创新普法方式方法，确保普法取得实效。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3" w:hRule="atLeast"/>
        </w:trPr>
        <w:tc>
          <w:tcPr>
            <w:tcW w:w="690" w:type="dxa"/>
            <w:noWrap/>
            <w:vAlign w:val="center"/>
          </w:tcPr>
          <w:p>
            <w:pPr>
              <w:spacing w:line="280" w:lineRule="exact"/>
              <w:jc w:val="center"/>
              <w:rPr>
                <w:rFonts w:ascii="仿宋" w:hAnsi="仿宋" w:eastAsia="仿宋" w:cs="仿宋"/>
                <w:sz w:val="24"/>
                <w:szCs w:val="24"/>
              </w:rPr>
            </w:pPr>
            <w:r>
              <w:rPr>
                <w:rFonts w:hint="eastAsia" w:ascii="仿宋" w:hAnsi="仿宋" w:eastAsia="仿宋" w:cs="仿宋"/>
                <w:sz w:val="24"/>
                <w:szCs w:val="24"/>
              </w:rPr>
              <w:t>6</w:t>
            </w:r>
          </w:p>
        </w:tc>
        <w:tc>
          <w:tcPr>
            <w:tcW w:w="3465" w:type="dxa"/>
            <w:noWrap/>
            <w:vAlign w:val="center"/>
          </w:tcPr>
          <w:p>
            <w:pPr>
              <w:spacing w:line="280" w:lineRule="exact"/>
              <w:rPr>
                <w:rFonts w:ascii="仿宋" w:hAnsi="仿宋" w:eastAsia="仿宋" w:cs="仿宋"/>
                <w:sz w:val="24"/>
                <w:szCs w:val="24"/>
              </w:rPr>
            </w:pPr>
            <w:r>
              <w:rPr>
                <w:rFonts w:hint="eastAsia" w:ascii="仿宋" w:hAnsi="仿宋" w:eastAsia="仿宋" w:cs="仿宋"/>
                <w:sz w:val="24"/>
                <w:szCs w:val="24"/>
              </w:rPr>
              <w:t>开展法治文化建设</w:t>
            </w:r>
          </w:p>
        </w:tc>
        <w:tc>
          <w:tcPr>
            <w:tcW w:w="5880" w:type="dxa"/>
            <w:noWrap/>
            <w:vAlign w:val="center"/>
          </w:tcPr>
          <w:p>
            <w:pPr>
              <w:spacing w:line="280" w:lineRule="exact"/>
              <w:rPr>
                <w:rFonts w:ascii="仿宋" w:hAnsi="仿宋" w:eastAsia="仿宋" w:cs="仿宋"/>
                <w:sz w:val="24"/>
                <w:szCs w:val="24"/>
              </w:rPr>
            </w:pPr>
            <w:r>
              <w:rPr>
                <w:rFonts w:hint="eastAsia" w:ascii="仿宋" w:hAnsi="仿宋" w:eastAsia="仿宋" w:cs="仿宋"/>
                <w:sz w:val="24"/>
                <w:szCs w:val="24"/>
              </w:rPr>
              <w:t>1.完善健全普法讲师团队伍，普法联络员、普法志愿者队伍，开展普法宣传活动。</w:t>
            </w:r>
          </w:p>
          <w:p>
            <w:pPr>
              <w:spacing w:line="280" w:lineRule="exact"/>
              <w:rPr>
                <w:rFonts w:ascii="仿宋" w:hAnsi="仿宋" w:eastAsia="仿宋" w:cs="仿宋"/>
                <w:sz w:val="24"/>
                <w:szCs w:val="24"/>
              </w:rPr>
            </w:pPr>
            <w:r>
              <w:rPr>
                <w:rFonts w:hint="eastAsia" w:ascii="仿宋" w:hAnsi="仿宋" w:eastAsia="仿宋" w:cs="仿宋"/>
                <w:sz w:val="24"/>
                <w:szCs w:val="24"/>
              </w:rPr>
              <w:t>2.充分利用微信公众号、抖音等新媒体，开展丰富多样的法治宣传教育。</w:t>
            </w:r>
          </w:p>
          <w:p>
            <w:pPr>
              <w:spacing w:line="280" w:lineRule="exact"/>
              <w:rPr>
                <w:rFonts w:ascii="仿宋" w:hAnsi="仿宋" w:eastAsia="仿宋" w:cs="仿宋"/>
                <w:sz w:val="24"/>
                <w:szCs w:val="24"/>
              </w:rPr>
            </w:pPr>
          </w:p>
        </w:tc>
      </w:tr>
    </w:tbl>
    <w:p>
      <w:pPr>
        <w:widowControl/>
        <w:overflowPunct w:val="0"/>
        <w:autoSpaceDE w:val="0"/>
        <w:autoSpaceDN w:val="0"/>
        <w:adjustRightInd w:val="0"/>
        <w:spacing w:line="589" w:lineRule="exact"/>
        <w:jc w:val="center"/>
        <w:textAlignment w:val="baseline"/>
        <w:rPr>
          <w:rFonts w:ascii="方正小标宋简体" w:hAnsi="方正小标宋简体" w:eastAsia="方正小标宋简体" w:cs="方正小标宋简体"/>
          <w:sz w:val="44"/>
          <w:szCs w:val="44"/>
        </w:rPr>
      </w:pPr>
    </w:p>
    <w:p>
      <w:pPr>
        <w:pStyle w:val="5"/>
        <w:widowControl/>
        <w:spacing w:beforeAutospacing="0" w:afterAutospacing="0" w:line="560" w:lineRule="exact"/>
        <w:rPr>
          <w:rFonts w:ascii="仿宋_GB2312" w:hAnsi="仿宋_GB2312" w:eastAsia="仿宋_GB2312" w:cs="仿宋_GB2312"/>
          <w:sz w:val="32"/>
        </w:rPr>
      </w:pPr>
      <w:r>
        <w:rPr>
          <w:rFonts w:hint="eastAsia" w:ascii="仿宋_GB2312" w:hAnsi="仿宋_GB2312" w:eastAsia="仿宋_GB2312" w:cs="仿宋_GB2312"/>
          <w:sz w:val="32"/>
        </w:rPr>
        <w:t>附件5</w:t>
      </w:r>
    </w:p>
    <w:p>
      <w:pPr>
        <w:pStyle w:val="5"/>
        <w:widowControl/>
        <w:spacing w:beforeAutospacing="0" w:afterAutospacing="0" w:line="560" w:lineRule="exact"/>
        <w:rPr>
          <w:rFonts w:ascii="仿宋_GB2312" w:hAnsi="仿宋_GB2312" w:eastAsia="仿宋_GB2312" w:cs="仿宋_GB2312"/>
          <w:sz w:val="32"/>
        </w:rPr>
      </w:pPr>
    </w:p>
    <w:p>
      <w:pPr>
        <w:widowControl/>
        <w:overflowPunct w:val="0"/>
        <w:autoSpaceDE w:val="0"/>
        <w:autoSpaceDN w:val="0"/>
        <w:adjustRightInd w:val="0"/>
        <w:spacing w:line="589" w:lineRule="exact"/>
        <w:jc w:val="center"/>
        <w:textAlignment w:val="baseline"/>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44"/>
          <w:szCs w:val="44"/>
        </w:rPr>
        <w:t>平罗县人民法院普法工作考核办法</w:t>
      </w:r>
    </w:p>
    <w:p>
      <w:pPr>
        <w:widowControl/>
        <w:overflowPunct w:val="0"/>
        <w:autoSpaceDE w:val="0"/>
        <w:autoSpaceDN w:val="0"/>
        <w:adjustRightInd w:val="0"/>
        <w:spacing w:line="589" w:lineRule="exact"/>
        <w:jc w:val="center"/>
        <w:textAlignment w:val="baseline"/>
        <w:rPr>
          <w:rFonts w:ascii="方正小标宋简体" w:hAnsi="方正小标宋简体" w:eastAsia="方正小标宋简体" w:cs="方正小标宋简体"/>
          <w:sz w:val="36"/>
          <w:szCs w:val="36"/>
        </w:rPr>
      </w:pPr>
    </w:p>
    <w:p>
      <w:pPr>
        <w:spacing w:line="580" w:lineRule="exact"/>
        <w:ind w:firstLine="640"/>
        <w:rPr>
          <w:rFonts w:ascii="仿宋" w:hAnsi="仿宋" w:eastAsia="仿宋" w:cs="仿宋"/>
          <w:color w:val="000000"/>
        </w:rPr>
      </w:pPr>
      <w:r>
        <w:rPr>
          <w:rFonts w:hint="eastAsia" w:cs="仿宋_GB2312"/>
        </w:rPr>
        <w:t>为全面落实国家机关“谁执法谁普法”普法责任制，</w:t>
      </w:r>
      <w:r>
        <w:rPr>
          <w:rFonts w:hint="eastAsia" w:ascii="仿宋" w:hAnsi="仿宋" w:eastAsia="仿宋" w:cs="仿宋"/>
          <w:color w:val="000000"/>
        </w:rPr>
        <w:t>不断增强领导干部、员额法官、司法辅助人员和人民群众法律意识，提高法治水平，更好地发挥普法工作在服务经济社会发展、促进社会和谐稳定中的重要作用，结合我院实际情况,特制定本考核办法。</w:t>
      </w:r>
    </w:p>
    <w:p>
      <w:pPr>
        <w:spacing w:line="580" w:lineRule="exact"/>
        <w:ind w:firstLine="624" w:firstLineChars="200"/>
        <w:jc w:val="left"/>
        <w:rPr>
          <w:rFonts w:ascii="黑体" w:hAnsi="黑体" w:eastAsia="黑体" w:cs="黑体"/>
        </w:rPr>
      </w:pPr>
      <w:r>
        <w:rPr>
          <w:rFonts w:hint="eastAsia" w:ascii="黑体" w:hAnsi="黑体" w:eastAsia="黑体" w:cs="黑体"/>
        </w:rPr>
        <w:t>一、总体要求</w:t>
      </w:r>
    </w:p>
    <w:p>
      <w:pPr>
        <w:spacing w:line="580" w:lineRule="exact"/>
        <w:ind w:firstLine="640"/>
        <w:rPr>
          <w:rFonts w:ascii="仿宋" w:hAnsi="仿宋" w:eastAsia="仿宋" w:cs="仿宋"/>
        </w:rPr>
      </w:pPr>
      <w:r>
        <w:rPr>
          <w:rFonts w:hint="eastAsia" w:ascii="仿宋" w:hAnsi="仿宋" w:eastAsia="仿宋" w:cs="仿宋"/>
          <w:color w:val="000000"/>
        </w:rPr>
        <w:t>深入开展法治宣传教育，扎实推进审判执行工作，推进法治宣传教育与法治实践相结合，充分发挥审判执行工作在普法工作中的优势，推动全社会树立和强化法治意识。</w:t>
      </w:r>
      <w:r>
        <w:rPr>
          <w:rFonts w:hint="eastAsia" w:ascii="仿宋" w:hAnsi="仿宋" w:eastAsia="仿宋" w:cs="仿宋"/>
        </w:rPr>
        <w:t>严格落实“谁执法谁普法”的普法责任制，积极推动平罗县依法治理工作有序创新开展，全面提高司法服务水平，努力让人民群众在每一个司法案件中感受到公平正义。</w:t>
      </w:r>
    </w:p>
    <w:p>
      <w:pPr>
        <w:shd w:val="clear" w:color="auto" w:fill="FFFFFF"/>
        <w:spacing w:line="580" w:lineRule="exact"/>
        <w:ind w:firstLine="624" w:firstLineChars="200"/>
        <w:jc w:val="left"/>
        <w:rPr>
          <w:rFonts w:ascii="仿宋" w:hAnsi="仿宋" w:eastAsia="仿宋" w:cs="仿宋"/>
        </w:rPr>
      </w:pPr>
      <w:r>
        <w:rPr>
          <w:rFonts w:hint="eastAsia" w:ascii="黑体" w:hAnsi="黑体" w:eastAsia="黑体" w:cs="黑体"/>
        </w:rPr>
        <w:t>二、考核对象及内容</w:t>
      </w:r>
    </w:p>
    <w:p>
      <w:pPr>
        <w:spacing w:line="580" w:lineRule="exact"/>
        <w:ind w:firstLine="640"/>
        <w:rPr>
          <w:rFonts w:ascii="仿宋" w:hAnsi="仿宋" w:eastAsia="仿宋" w:cs="仿宋"/>
        </w:rPr>
      </w:pPr>
      <w:r>
        <w:rPr>
          <w:rFonts w:hint="eastAsia" w:ascii="仿宋" w:hAnsi="仿宋" w:eastAsia="仿宋" w:cs="仿宋"/>
        </w:rPr>
        <w:t>考核对象为全院各庭室；考核内容为《平罗县人民法院普法考核细则》中的内容。</w:t>
      </w:r>
    </w:p>
    <w:p>
      <w:pPr>
        <w:numPr>
          <w:ilvl w:val="0"/>
          <w:numId w:val="5"/>
        </w:numPr>
        <w:spacing w:line="580" w:lineRule="exact"/>
        <w:ind w:firstLine="640"/>
        <w:rPr>
          <w:rFonts w:ascii="黑体" w:hAnsi="黑体" w:eastAsia="黑体" w:cs="黑体"/>
        </w:rPr>
      </w:pPr>
      <w:r>
        <w:rPr>
          <w:rFonts w:hint="eastAsia" w:ascii="黑体" w:hAnsi="黑体" w:eastAsia="黑体" w:cs="黑体"/>
        </w:rPr>
        <w:t>考核的方法</w:t>
      </w:r>
    </w:p>
    <w:p>
      <w:pPr>
        <w:spacing w:line="580" w:lineRule="exact"/>
        <w:rPr>
          <w:rFonts w:ascii="仿宋" w:hAnsi="仿宋" w:eastAsia="仿宋" w:cs="仿宋"/>
        </w:rPr>
      </w:pPr>
      <w:r>
        <w:rPr>
          <w:rFonts w:hint="eastAsia" w:ascii="楷体" w:hAnsi="楷体" w:eastAsia="楷体" w:cs="楷体"/>
          <w:b/>
          <w:bCs/>
        </w:rPr>
        <w:t xml:space="preserve">   （一）听取汇报。</w:t>
      </w:r>
      <w:r>
        <w:rPr>
          <w:rFonts w:hint="eastAsia" w:ascii="仿宋" w:hAnsi="仿宋" w:eastAsia="仿宋" w:cs="仿宋"/>
        </w:rPr>
        <w:t>听取各庭室开展普法工作及审判执行工作中以案释法、判后答疑工作情况。</w:t>
      </w:r>
    </w:p>
    <w:p>
      <w:pPr>
        <w:spacing w:line="580" w:lineRule="exact"/>
        <w:ind w:firstLine="470" w:firstLineChars="150"/>
        <w:rPr>
          <w:rFonts w:ascii="仿宋" w:hAnsi="仿宋" w:eastAsia="仿宋" w:cs="仿宋"/>
        </w:rPr>
      </w:pPr>
      <w:r>
        <w:rPr>
          <w:rFonts w:hint="eastAsia" w:ascii="楷体" w:hAnsi="楷体" w:eastAsia="楷体" w:cs="楷体"/>
          <w:b/>
          <w:bCs/>
        </w:rPr>
        <w:t>（二）查阅档案资料</w:t>
      </w:r>
      <w:r>
        <w:rPr>
          <w:rFonts w:hint="eastAsia" w:ascii="仿宋" w:hAnsi="仿宋" w:eastAsia="仿宋" w:cs="仿宋"/>
        </w:rPr>
        <w:t>。主要包括各部门普法工作证明资料，可提供书面、电子、声像等资料。</w:t>
      </w:r>
    </w:p>
    <w:p>
      <w:pPr>
        <w:spacing w:line="580" w:lineRule="exact"/>
        <w:rPr>
          <w:rFonts w:ascii="黑体" w:hAnsi="黑体" w:eastAsia="黑体" w:cs="黑体"/>
        </w:rPr>
      </w:pPr>
      <w:r>
        <w:rPr>
          <w:rFonts w:hint="eastAsia" w:ascii="黑体" w:hAnsi="黑体" w:eastAsia="黑体" w:cs="楷体"/>
          <w:b/>
          <w:bCs/>
        </w:rPr>
        <w:t>四、</w:t>
      </w:r>
      <w:r>
        <w:rPr>
          <w:rFonts w:hint="eastAsia" w:ascii="黑体" w:hAnsi="黑体" w:eastAsia="黑体" w:cs="黑体"/>
        </w:rPr>
        <w:t>考核分值及结果运用 </w:t>
      </w:r>
    </w:p>
    <w:p>
      <w:pPr>
        <w:spacing w:line="580" w:lineRule="exact"/>
        <w:ind w:firstLine="640"/>
        <w:rPr>
          <w:rFonts w:ascii="仿宋" w:hAnsi="仿宋" w:eastAsia="仿宋" w:cs="仿宋"/>
        </w:rPr>
      </w:pPr>
      <w:r>
        <w:rPr>
          <w:rFonts w:hint="eastAsia" w:ascii="仿宋" w:hAnsi="仿宋" w:eastAsia="仿宋" w:cs="仿宋"/>
        </w:rPr>
        <w:t>考核总分值为10分，最终得分按照工作开展情况记入绩效考核系统进行排名。</w:t>
      </w:r>
    </w:p>
    <w:p>
      <w:pPr>
        <w:shd w:val="clear" w:color="auto" w:fill="FFFFFF"/>
        <w:spacing w:line="580" w:lineRule="exact"/>
        <w:ind w:firstLine="560"/>
        <w:jc w:val="left"/>
        <w:rPr>
          <w:rFonts w:ascii="仿宋" w:hAnsi="仿宋" w:eastAsia="仿宋" w:cs="仿宋"/>
        </w:rPr>
      </w:pPr>
    </w:p>
    <w:p>
      <w:pPr>
        <w:shd w:val="clear" w:color="auto" w:fill="FFFFFF"/>
        <w:spacing w:line="580" w:lineRule="exact"/>
        <w:ind w:firstLine="560"/>
        <w:jc w:val="left"/>
        <w:rPr>
          <w:rFonts w:ascii="仿宋" w:hAnsi="仿宋" w:eastAsia="仿宋" w:cs="仿宋"/>
        </w:rPr>
      </w:pPr>
    </w:p>
    <w:p>
      <w:pPr>
        <w:shd w:val="clear" w:color="auto" w:fill="FFFFFF"/>
        <w:spacing w:line="580" w:lineRule="exact"/>
        <w:ind w:firstLine="560"/>
        <w:jc w:val="left"/>
        <w:rPr>
          <w:rFonts w:ascii="仿宋" w:hAnsi="仿宋" w:eastAsia="仿宋" w:cs="仿宋"/>
        </w:rPr>
      </w:pPr>
    </w:p>
    <w:p>
      <w:pPr>
        <w:shd w:val="clear" w:color="auto" w:fill="FFFFFF"/>
        <w:spacing w:line="580" w:lineRule="exact"/>
        <w:ind w:firstLine="560"/>
        <w:jc w:val="left"/>
        <w:rPr>
          <w:rFonts w:ascii="仿宋" w:hAnsi="仿宋" w:eastAsia="仿宋" w:cs="仿宋"/>
        </w:rPr>
      </w:pPr>
    </w:p>
    <w:p>
      <w:pPr>
        <w:shd w:val="clear" w:color="auto" w:fill="FFFFFF"/>
        <w:spacing w:line="580" w:lineRule="exact"/>
        <w:ind w:firstLine="560"/>
        <w:jc w:val="left"/>
        <w:rPr>
          <w:rFonts w:ascii="仿宋" w:hAnsi="仿宋" w:eastAsia="仿宋" w:cs="仿宋"/>
        </w:rPr>
      </w:pPr>
    </w:p>
    <w:p>
      <w:pPr>
        <w:shd w:val="clear" w:color="auto" w:fill="FFFFFF"/>
        <w:spacing w:line="580" w:lineRule="exact"/>
        <w:ind w:firstLine="560"/>
        <w:jc w:val="left"/>
        <w:rPr>
          <w:rFonts w:ascii="仿宋" w:hAnsi="仿宋" w:eastAsia="仿宋" w:cs="仿宋"/>
        </w:rPr>
      </w:pPr>
    </w:p>
    <w:p>
      <w:pPr>
        <w:shd w:val="clear" w:color="auto" w:fill="FFFFFF"/>
        <w:spacing w:line="580" w:lineRule="exact"/>
        <w:ind w:firstLine="560"/>
        <w:jc w:val="left"/>
        <w:rPr>
          <w:rFonts w:ascii="仿宋" w:hAnsi="仿宋" w:eastAsia="仿宋" w:cs="仿宋"/>
        </w:rPr>
      </w:pPr>
    </w:p>
    <w:p>
      <w:pPr>
        <w:shd w:val="clear" w:color="auto" w:fill="FFFFFF"/>
        <w:spacing w:line="580" w:lineRule="exact"/>
        <w:ind w:firstLine="560"/>
        <w:jc w:val="left"/>
        <w:rPr>
          <w:rFonts w:ascii="仿宋" w:hAnsi="仿宋" w:eastAsia="仿宋" w:cs="仿宋"/>
        </w:rPr>
      </w:pPr>
    </w:p>
    <w:p>
      <w:pPr>
        <w:shd w:val="clear" w:color="auto" w:fill="FFFFFF"/>
        <w:spacing w:line="580" w:lineRule="exact"/>
        <w:ind w:firstLine="560"/>
        <w:jc w:val="left"/>
        <w:rPr>
          <w:rFonts w:ascii="仿宋" w:hAnsi="仿宋" w:eastAsia="仿宋" w:cs="仿宋"/>
        </w:rPr>
      </w:pPr>
    </w:p>
    <w:p>
      <w:pPr>
        <w:shd w:val="clear" w:color="auto" w:fill="FFFFFF"/>
        <w:spacing w:line="580" w:lineRule="exact"/>
        <w:ind w:firstLine="560"/>
        <w:jc w:val="left"/>
        <w:rPr>
          <w:rFonts w:ascii="仿宋" w:hAnsi="仿宋" w:eastAsia="仿宋" w:cs="仿宋"/>
        </w:rPr>
      </w:pPr>
    </w:p>
    <w:p>
      <w:pPr>
        <w:shd w:val="clear" w:color="auto" w:fill="FFFFFF"/>
        <w:spacing w:line="580" w:lineRule="exact"/>
        <w:ind w:firstLine="560"/>
        <w:jc w:val="left"/>
        <w:rPr>
          <w:rFonts w:ascii="仿宋" w:hAnsi="仿宋" w:eastAsia="仿宋" w:cs="仿宋"/>
        </w:rPr>
      </w:pPr>
    </w:p>
    <w:p>
      <w:pPr>
        <w:shd w:val="clear" w:color="auto" w:fill="FFFFFF"/>
        <w:spacing w:line="580" w:lineRule="exact"/>
        <w:ind w:firstLine="560"/>
        <w:jc w:val="left"/>
        <w:rPr>
          <w:rFonts w:ascii="仿宋" w:hAnsi="仿宋" w:eastAsia="仿宋" w:cs="仿宋"/>
        </w:rPr>
      </w:pPr>
    </w:p>
    <w:p>
      <w:pPr>
        <w:shd w:val="clear" w:color="auto" w:fill="FFFFFF"/>
        <w:spacing w:line="580" w:lineRule="exact"/>
        <w:ind w:firstLine="560"/>
        <w:jc w:val="left"/>
        <w:rPr>
          <w:rFonts w:ascii="仿宋" w:hAnsi="仿宋" w:eastAsia="仿宋" w:cs="仿宋"/>
        </w:rPr>
      </w:pPr>
    </w:p>
    <w:p>
      <w:pPr>
        <w:shd w:val="clear" w:color="auto" w:fill="FFFFFF"/>
        <w:spacing w:line="580" w:lineRule="exact"/>
        <w:ind w:firstLine="560"/>
        <w:jc w:val="left"/>
        <w:rPr>
          <w:rFonts w:ascii="仿宋" w:hAnsi="仿宋" w:eastAsia="仿宋" w:cs="仿宋"/>
        </w:rPr>
      </w:pPr>
    </w:p>
    <w:p>
      <w:pPr>
        <w:shd w:val="clear" w:color="auto" w:fill="FFFFFF"/>
        <w:spacing w:line="580" w:lineRule="exact"/>
        <w:ind w:firstLine="560"/>
        <w:jc w:val="left"/>
        <w:rPr>
          <w:rFonts w:ascii="仿宋" w:hAnsi="仿宋" w:eastAsia="仿宋" w:cs="仿宋"/>
        </w:rPr>
      </w:pPr>
    </w:p>
    <w:p>
      <w:pPr>
        <w:shd w:val="clear" w:color="auto" w:fill="FFFFFF"/>
        <w:spacing w:line="580" w:lineRule="exact"/>
        <w:jc w:val="left"/>
        <w:rPr>
          <w:rFonts w:ascii="仿宋" w:hAnsi="仿宋" w:eastAsia="仿宋" w:cs="仿宋"/>
        </w:rPr>
      </w:pPr>
    </w:p>
    <w:p>
      <w:pPr>
        <w:shd w:val="clear" w:color="auto" w:fill="FFFFFF"/>
        <w:spacing w:line="580" w:lineRule="exact"/>
        <w:jc w:val="left"/>
        <w:rPr>
          <w:rFonts w:ascii="仿宋" w:hAnsi="仿宋" w:eastAsia="仿宋" w:cs="仿宋"/>
        </w:rPr>
      </w:pPr>
    </w:p>
    <w:p>
      <w:pPr>
        <w:shd w:val="clear" w:color="auto" w:fill="FFFFFF"/>
        <w:spacing w:line="580" w:lineRule="exact"/>
        <w:jc w:val="left"/>
        <w:rPr>
          <w:rFonts w:ascii="仿宋" w:hAnsi="仿宋" w:eastAsia="仿宋" w:cs="仿宋"/>
        </w:rPr>
      </w:pPr>
    </w:p>
    <w:p>
      <w:pPr>
        <w:spacing w:line="64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 xml:space="preserve"> 平罗县人民法院普法考核细则</w:t>
      </w:r>
    </w:p>
    <w:p>
      <w:pPr>
        <w:spacing w:line="640" w:lineRule="exact"/>
        <w:rPr>
          <w:rFonts w:ascii="方正小标宋简体" w:hAnsi="方正小标宋简体" w:eastAsia="方正小标宋简体" w:cs="方正小标宋简体"/>
          <w:sz w:val="44"/>
          <w:szCs w:val="44"/>
        </w:rPr>
      </w:pP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2"/>
        <w:gridCol w:w="4392"/>
        <w:gridCol w:w="1275"/>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2" w:type="dxa"/>
            <w:vAlign w:val="center"/>
          </w:tcPr>
          <w:p>
            <w:pPr>
              <w:spacing w:before="100" w:beforeAutospacing="1" w:after="100" w:afterAutospacing="1"/>
              <w:jc w:val="center"/>
              <w:rPr>
                <w:rFonts w:ascii="宋体" w:hAnsi="宋体" w:cs="宋体"/>
                <w:b/>
                <w:bCs/>
                <w:sz w:val="24"/>
                <w:szCs w:val="24"/>
              </w:rPr>
            </w:pPr>
            <w:r>
              <w:rPr>
                <w:rFonts w:hint="eastAsia" w:ascii="宋体" w:hAnsi="宋体" w:cs="宋体"/>
                <w:b/>
                <w:bCs/>
                <w:sz w:val="24"/>
                <w:szCs w:val="24"/>
              </w:rPr>
              <w:t>考核内容</w:t>
            </w:r>
          </w:p>
        </w:tc>
        <w:tc>
          <w:tcPr>
            <w:tcW w:w="4392" w:type="dxa"/>
            <w:vAlign w:val="center"/>
          </w:tcPr>
          <w:p>
            <w:pPr>
              <w:spacing w:before="100" w:beforeAutospacing="1" w:after="100" w:afterAutospacing="1"/>
              <w:jc w:val="center"/>
              <w:rPr>
                <w:rFonts w:ascii="宋体" w:hAnsi="宋体" w:cs="宋体"/>
                <w:b/>
                <w:bCs/>
                <w:sz w:val="24"/>
                <w:szCs w:val="24"/>
              </w:rPr>
            </w:pPr>
            <w:r>
              <w:rPr>
                <w:rFonts w:hint="eastAsia" w:ascii="宋体" w:hAnsi="宋体" w:cs="宋体"/>
                <w:b/>
                <w:bCs/>
                <w:sz w:val="24"/>
                <w:szCs w:val="24"/>
              </w:rPr>
              <w:t>考核方式及评分标准</w:t>
            </w:r>
          </w:p>
        </w:tc>
        <w:tc>
          <w:tcPr>
            <w:tcW w:w="1275" w:type="dxa"/>
            <w:vAlign w:val="center"/>
          </w:tcPr>
          <w:p>
            <w:pPr>
              <w:spacing w:before="100" w:beforeAutospacing="1" w:after="100" w:afterAutospacing="1"/>
              <w:jc w:val="center"/>
              <w:rPr>
                <w:rFonts w:ascii="宋体" w:hAnsi="宋体" w:cs="宋体"/>
                <w:b/>
                <w:bCs/>
                <w:sz w:val="24"/>
                <w:szCs w:val="24"/>
              </w:rPr>
            </w:pPr>
            <w:r>
              <w:rPr>
                <w:rFonts w:hint="eastAsia" w:ascii="宋体" w:hAnsi="宋体" w:cs="宋体"/>
                <w:b/>
                <w:bCs/>
                <w:sz w:val="24"/>
                <w:szCs w:val="24"/>
              </w:rPr>
              <w:t>责任部门</w:t>
            </w:r>
          </w:p>
        </w:tc>
        <w:tc>
          <w:tcPr>
            <w:tcW w:w="1418" w:type="dxa"/>
            <w:vAlign w:val="center"/>
          </w:tcPr>
          <w:p>
            <w:pPr>
              <w:spacing w:before="100" w:beforeAutospacing="1" w:after="100" w:afterAutospacing="1"/>
              <w:jc w:val="center"/>
              <w:rPr>
                <w:rFonts w:ascii="宋体" w:hAnsi="宋体" w:cs="宋体"/>
                <w:b/>
                <w:bCs/>
                <w:sz w:val="24"/>
                <w:szCs w:val="24"/>
              </w:rPr>
            </w:pPr>
            <w:r>
              <w:rPr>
                <w:rFonts w:hint="eastAsia" w:ascii="宋体" w:hAnsi="宋体" w:cs="宋体"/>
                <w:b/>
                <w:bCs/>
                <w:sz w:val="24"/>
                <w:szCs w:val="24"/>
              </w:rPr>
              <w:t>得分情况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1" w:hRule="atLeast"/>
        </w:trPr>
        <w:tc>
          <w:tcPr>
            <w:tcW w:w="1812" w:type="dxa"/>
            <w:vAlign w:val="center"/>
          </w:tcPr>
          <w:p>
            <w:pPr>
              <w:spacing w:line="400" w:lineRule="exact"/>
              <w:jc w:val="left"/>
              <w:rPr>
                <w:rFonts w:cs="宋体"/>
                <w:sz w:val="24"/>
                <w:szCs w:val="24"/>
              </w:rPr>
            </w:pPr>
            <w:r>
              <w:rPr>
                <w:rFonts w:hint="eastAsia" w:cs="宋体"/>
                <w:sz w:val="24"/>
                <w:szCs w:val="24"/>
              </w:rPr>
              <w:t>落实领导干部学法制度</w:t>
            </w:r>
          </w:p>
        </w:tc>
        <w:tc>
          <w:tcPr>
            <w:tcW w:w="4392" w:type="dxa"/>
            <w:vAlign w:val="center"/>
          </w:tcPr>
          <w:p>
            <w:pPr>
              <w:spacing w:line="400" w:lineRule="exact"/>
              <w:jc w:val="left"/>
              <w:rPr>
                <w:rFonts w:cs="宋体"/>
                <w:sz w:val="24"/>
                <w:szCs w:val="24"/>
              </w:rPr>
            </w:pPr>
            <w:r>
              <w:rPr>
                <w:rFonts w:hint="eastAsia" w:cs="宋体"/>
                <w:sz w:val="24"/>
                <w:szCs w:val="24"/>
              </w:rPr>
              <w:t>查看每月审判执行工作质效情况（0.5分），落实领导干部学法制度情况（1分）。 </w:t>
            </w:r>
          </w:p>
        </w:tc>
        <w:tc>
          <w:tcPr>
            <w:tcW w:w="1275" w:type="dxa"/>
          </w:tcPr>
          <w:p>
            <w:pPr>
              <w:spacing w:line="400" w:lineRule="exact"/>
              <w:rPr>
                <w:rFonts w:cs="宋体"/>
                <w:sz w:val="24"/>
                <w:szCs w:val="24"/>
              </w:rPr>
            </w:pPr>
            <w:r>
              <w:rPr>
                <w:rFonts w:hint="eastAsia" w:cs="宋体"/>
                <w:sz w:val="24"/>
                <w:szCs w:val="24"/>
              </w:rPr>
              <w:t>政工科</w:t>
            </w:r>
          </w:p>
        </w:tc>
        <w:tc>
          <w:tcPr>
            <w:tcW w:w="1418" w:type="dxa"/>
          </w:tcPr>
          <w:p>
            <w:pPr>
              <w:spacing w:line="400" w:lineRule="exact"/>
              <w:rPr>
                <w:rFonts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trPr>
        <w:tc>
          <w:tcPr>
            <w:tcW w:w="1812" w:type="dxa"/>
            <w:vAlign w:val="center"/>
          </w:tcPr>
          <w:p>
            <w:pPr>
              <w:spacing w:line="400" w:lineRule="exact"/>
              <w:jc w:val="left"/>
              <w:rPr>
                <w:rFonts w:cs="宋体"/>
                <w:sz w:val="24"/>
                <w:szCs w:val="24"/>
              </w:rPr>
            </w:pPr>
            <w:r>
              <w:rPr>
                <w:rFonts w:hint="eastAsia" w:cs="宋体"/>
                <w:sz w:val="24"/>
                <w:szCs w:val="24"/>
              </w:rPr>
              <w:t>学习依法治国重要论述</w:t>
            </w:r>
          </w:p>
        </w:tc>
        <w:tc>
          <w:tcPr>
            <w:tcW w:w="4392" w:type="dxa"/>
            <w:vAlign w:val="center"/>
          </w:tcPr>
          <w:p>
            <w:pPr>
              <w:spacing w:line="400" w:lineRule="exact"/>
              <w:jc w:val="left"/>
              <w:rPr>
                <w:rFonts w:cs="宋体"/>
                <w:sz w:val="24"/>
                <w:szCs w:val="24"/>
              </w:rPr>
            </w:pPr>
            <w:r>
              <w:rPr>
                <w:rFonts w:hint="eastAsia" w:cs="宋体"/>
                <w:sz w:val="24"/>
                <w:szCs w:val="24"/>
              </w:rPr>
              <w:t>查看学习安排、学习笔记（1分）</w:t>
            </w:r>
          </w:p>
        </w:tc>
        <w:tc>
          <w:tcPr>
            <w:tcW w:w="1275" w:type="dxa"/>
          </w:tcPr>
          <w:p>
            <w:pPr>
              <w:spacing w:line="400" w:lineRule="exact"/>
              <w:rPr>
                <w:rFonts w:cs="宋体"/>
                <w:sz w:val="24"/>
                <w:szCs w:val="24"/>
              </w:rPr>
            </w:pPr>
            <w:r>
              <w:rPr>
                <w:rFonts w:hint="eastAsia" w:cs="宋体"/>
                <w:sz w:val="24"/>
                <w:szCs w:val="24"/>
              </w:rPr>
              <w:t>各部门</w:t>
            </w:r>
          </w:p>
        </w:tc>
        <w:tc>
          <w:tcPr>
            <w:tcW w:w="1418" w:type="dxa"/>
          </w:tcPr>
          <w:p>
            <w:pPr>
              <w:spacing w:line="400" w:lineRule="exact"/>
              <w:rPr>
                <w:rFonts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9" w:hRule="atLeast"/>
        </w:trPr>
        <w:tc>
          <w:tcPr>
            <w:tcW w:w="1812" w:type="dxa"/>
            <w:vAlign w:val="center"/>
          </w:tcPr>
          <w:p>
            <w:pPr>
              <w:spacing w:line="400" w:lineRule="exact"/>
              <w:jc w:val="left"/>
              <w:rPr>
                <w:rFonts w:cs="宋体"/>
                <w:sz w:val="24"/>
                <w:szCs w:val="24"/>
              </w:rPr>
            </w:pPr>
            <w:r>
              <w:rPr>
                <w:rFonts w:hint="eastAsia" w:cs="宋体"/>
                <w:sz w:val="24"/>
                <w:szCs w:val="24"/>
              </w:rPr>
              <w:t>突出学习宣传《宪法》</w:t>
            </w:r>
          </w:p>
        </w:tc>
        <w:tc>
          <w:tcPr>
            <w:tcW w:w="4392" w:type="dxa"/>
            <w:vAlign w:val="center"/>
          </w:tcPr>
          <w:p>
            <w:pPr>
              <w:spacing w:line="400" w:lineRule="exact"/>
              <w:jc w:val="left"/>
              <w:rPr>
                <w:rFonts w:cs="宋体"/>
                <w:sz w:val="24"/>
                <w:szCs w:val="24"/>
              </w:rPr>
            </w:pPr>
            <w:r>
              <w:rPr>
                <w:rFonts w:hint="eastAsia" w:cs="宋体"/>
                <w:sz w:val="24"/>
                <w:szCs w:val="24"/>
              </w:rPr>
              <w:t>查看是否组织学习《宪法》（0.5分）；查看学习笔记及相关学习资料（1分）。</w:t>
            </w:r>
          </w:p>
        </w:tc>
        <w:tc>
          <w:tcPr>
            <w:tcW w:w="1275" w:type="dxa"/>
          </w:tcPr>
          <w:p>
            <w:pPr>
              <w:spacing w:line="400" w:lineRule="exact"/>
              <w:rPr>
                <w:rFonts w:cs="宋体"/>
                <w:sz w:val="24"/>
                <w:szCs w:val="24"/>
              </w:rPr>
            </w:pPr>
            <w:r>
              <w:rPr>
                <w:rFonts w:hint="eastAsia" w:cs="宋体"/>
                <w:sz w:val="24"/>
                <w:szCs w:val="24"/>
              </w:rPr>
              <w:t>各部门</w:t>
            </w:r>
          </w:p>
        </w:tc>
        <w:tc>
          <w:tcPr>
            <w:tcW w:w="1418" w:type="dxa"/>
          </w:tcPr>
          <w:p>
            <w:pPr>
              <w:spacing w:line="400" w:lineRule="exact"/>
              <w:rPr>
                <w:rFonts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9" w:hRule="atLeast"/>
        </w:trPr>
        <w:tc>
          <w:tcPr>
            <w:tcW w:w="1812" w:type="dxa"/>
            <w:vAlign w:val="center"/>
          </w:tcPr>
          <w:p>
            <w:pPr>
              <w:spacing w:line="400" w:lineRule="exact"/>
              <w:jc w:val="left"/>
              <w:rPr>
                <w:rFonts w:cs="宋体"/>
                <w:sz w:val="24"/>
                <w:szCs w:val="24"/>
              </w:rPr>
            </w:pPr>
            <w:r>
              <w:rPr>
                <w:rFonts w:hint="eastAsia" w:cs="宋体"/>
                <w:sz w:val="24"/>
                <w:szCs w:val="24"/>
              </w:rPr>
              <w:t>深入宣传刑法、民法典等法律法规</w:t>
            </w:r>
          </w:p>
        </w:tc>
        <w:tc>
          <w:tcPr>
            <w:tcW w:w="4392" w:type="dxa"/>
            <w:vAlign w:val="center"/>
          </w:tcPr>
          <w:p>
            <w:pPr>
              <w:spacing w:line="400" w:lineRule="exact"/>
              <w:jc w:val="left"/>
              <w:rPr>
                <w:rFonts w:cs="宋体"/>
                <w:sz w:val="24"/>
                <w:szCs w:val="24"/>
              </w:rPr>
            </w:pPr>
            <w:r>
              <w:rPr>
                <w:rFonts w:hint="eastAsia" w:cs="宋体"/>
                <w:sz w:val="24"/>
                <w:szCs w:val="24"/>
              </w:rPr>
              <w:t>查看工作信息、图片等资料（1分）。    </w:t>
            </w:r>
          </w:p>
        </w:tc>
        <w:tc>
          <w:tcPr>
            <w:tcW w:w="1275" w:type="dxa"/>
          </w:tcPr>
          <w:p>
            <w:pPr>
              <w:spacing w:line="400" w:lineRule="exact"/>
              <w:rPr>
                <w:rFonts w:cs="宋体"/>
                <w:sz w:val="24"/>
                <w:szCs w:val="24"/>
              </w:rPr>
            </w:pPr>
            <w:r>
              <w:rPr>
                <w:rFonts w:hint="eastAsia" w:cs="宋体"/>
                <w:sz w:val="24"/>
                <w:szCs w:val="24"/>
              </w:rPr>
              <w:t>各部门</w:t>
            </w:r>
          </w:p>
        </w:tc>
        <w:tc>
          <w:tcPr>
            <w:tcW w:w="1418" w:type="dxa"/>
          </w:tcPr>
          <w:p>
            <w:pPr>
              <w:spacing w:line="400" w:lineRule="exact"/>
              <w:rPr>
                <w:rFonts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2" w:type="dxa"/>
            <w:vAlign w:val="center"/>
          </w:tcPr>
          <w:p>
            <w:pPr>
              <w:spacing w:line="400" w:lineRule="exact"/>
              <w:jc w:val="left"/>
              <w:rPr>
                <w:rFonts w:cs="宋体"/>
                <w:sz w:val="24"/>
                <w:szCs w:val="24"/>
              </w:rPr>
            </w:pPr>
            <w:r>
              <w:rPr>
                <w:rFonts w:hint="eastAsia" w:cs="宋体"/>
                <w:sz w:val="24"/>
                <w:szCs w:val="24"/>
              </w:rPr>
              <w:t>继续抓好参加集中普法宣传活动</w:t>
            </w:r>
          </w:p>
        </w:tc>
        <w:tc>
          <w:tcPr>
            <w:tcW w:w="4392" w:type="dxa"/>
            <w:vAlign w:val="center"/>
          </w:tcPr>
          <w:p>
            <w:pPr>
              <w:spacing w:line="400" w:lineRule="exact"/>
              <w:jc w:val="left"/>
              <w:rPr>
                <w:rFonts w:cs="宋体"/>
                <w:sz w:val="24"/>
                <w:szCs w:val="24"/>
              </w:rPr>
            </w:pPr>
            <w:r>
              <w:rPr>
                <w:rFonts w:hint="eastAsia" w:cs="宋体"/>
                <w:sz w:val="24"/>
                <w:szCs w:val="24"/>
              </w:rPr>
              <w:t>查看活动信息、图片等资料（1分） </w:t>
            </w:r>
          </w:p>
        </w:tc>
        <w:tc>
          <w:tcPr>
            <w:tcW w:w="1275" w:type="dxa"/>
          </w:tcPr>
          <w:p>
            <w:pPr>
              <w:spacing w:line="400" w:lineRule="exact"/>
              <w:rPr>
                <w:rFonts w:cs="宋体"/>
                <w:sz w:val="24"/>
                <w:szCs w:val="24"/>
              </w:rPr>
            </w:pPr>
            <w:r>
              <w:rPr>
                <w:rFonts w:hint="eastAsia" w:cs="宋体"/>
                <w:sz w:val="24"/>
                <w:szCs w:val="24"/>
              </w:rPr>
              <w:t>各部门</w:t>
            </w:r>
          </w:p>
        </w:tc>
        <w:tc>
          <w:tcPr>
            <w:tcW w:w="1418" w:type="dxa"/>
          </w:tcPr>
          <w:p>
            <w:pPr>
              <w:spacing w:line="400" w:lineRule="exact"/>
              <w:rPr>
                <w:rFonts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2" w:hRule="atLeast"/>
        </w:trPr>
        <w:tc>
          <w:tcPr>
            <w:tcW w:w="1812" w:type="dxa"/>
          </w:tcPr>
          <w:p>
            <w:pPr>
              <w:spacing w:line="400" w:lineRule="exact"/>
              <w:jc w:val="left"/>
              <w:rPr>
                <w:rFonts w:cs="宋体"/>
                <w:sz w:val="24"/>
                <w:szCs w:val="24"/>
              </w:rPr>
            </w:pPr>
            <w:r>
              <w:rPr>
                <w:rFonts w:hint="eastAsia" w:cs="宋体"/>
                <w:sz w:val="24"/>
                <w:szCs w:val="24"/>
              </w:rPr>
              <w:t>落实普法工作责任</w:t>
            </w:r>
          </w:p>
        </w:tc>
        <w:tc>
          <w:tcPr>
            <w:tcW w:w="4392" w:type="dxa"/>
          </w:tcPr>
          <w:p>
            <w:pPr>
              <w:spacing w:line="400" w:lineRule="exact"/>
              <w:jc w:val="left"/>
              <w:rPr>
                <w:rFonts w:cs="宋体"/>
                <w:sz w:val="24"/>
                <w:szCs w:val="24"/>
              </w:rPr>
            </w:pPr>
            <w:r>
              <w:rPr>
                <w:rFonts w:hint="eastAsia" w:cs="宋体"/>
                <w:sz w:val="24"/>
                <w:szCs w:val="24"/>
              </w:rPr>
              <w:t>查看普法工作开展情况报告（1）</w:t>
            </w:r>
          </w:p>
        </w:tc>
        <w:tc>
          <w:tcPr>
            <w:tcW w:w="1275" w:type="dxa"/>
          </w:tcPr>
          <w:p>
            <w:pPr>
              <w:spacing w:line="400" w:lineRule="exact"/>
              <w:rPr>
                <w:rFonts w:cs="宋体"/>
                <w:sz w:val="24"/>
                <w:szCs w:val="24"/>
              </w:rPr>
            </w:pPr>
            <w:r>
              <w:rPr>
                <w:rFonts w:hint="eastAsia" w:cs="宋体"/>
                <w:sz w:val="24"/>
                <w:szCs w:val="24"/>
              </w:rPr>
              <w:t>各部门</w:t>
            </w:r>
          </w:p>
        </w:tc>
        <w:tc>
          <w:tcPr>
            <w:tcW w:w="1418" w:type="dxa"/>
          </w:tcPr>
          <w:p>
            <w:pPr>
              <w:spacing w:line="400" w:lineRule="exact"/>
              <w:rPr>
                <w:rFonts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1" w:hRule="atLeast"/>
        </w:trPr>
        <w:tc>
          <w:tcPr>
            <w:tcW w:w="1812" w:type="dxa"/>
          </w:tcPr>
          <w:p>
            <w:pPr>
              <w:spacing w:line="400" w:lineRule="exact"/>
              <w:jc w:val="left"/>
              <w:rPr>
                <w:rFonts w:cs="宋体"/>
                <w:sz w:val="24"/>
                <w:szCs w:val="24"/>
              </w:rPr>
            </w:pPr>
            <w:r>
              <w:rPr>
                <w:rFonts w:hint="eastAsia" w:cs="宋体"/>
                <w:sz w:val="24"/>
                <w:szCs w:val="24"/>
              </w:rPr>
              <w:t>深入开展“法律八进”活动</w:t>
            </w:r>
          </w:p>
        </w:tc>
        <w:tc>
          <w:tcPr>
            <w:tcW w:w="4392" w:type="dxa"/>
          </w:tcPr>
          <w:p>
            <w:pPr>
              <w:spacing w:line="400" w:lineRule="exact"/>
              <w:jc w:val="left"/>
              <w:rPr>
                <w:rFonts w:cs="宋体"/>
                <w:sz w:val="24"/>
                <w:szCs w:val="24"/>
              </w:rPr>
            </w:pPr>
            <w:r>
              <w:rPr>
                <w:rFonts w:hint="eastAsia" w:cs="宋体"/>
                <w:sz w:val="24"/>
                <w:szCs w:val="24"/>
              </w:rPr>
              <w:t>查看法律八进的具体落实情况（1分）</w:t>
            </w:r>
          </w:p>
        </w:tc>
        <w:tc>
          <w:tcPr>
            <w:tcW w:w="1275" w:type="dxa"/>
          </w:tcPr>
          <w:p>
            <w:pPr>
              <w:spacing w:line="400" w:lineRule="exact"/>
              <w:rPr>
                <w:rFonts w:cs="宋体"/>
                <w:sz w:val="24"/>
                <w:szCs w:val="24"/>
              </w:rPr>
            </w:pPr>
            <w:r>
              <w:rPr>
                <w:rFonts w:hint="eastAsia" w:cs="宋体"/>
                <w:sz w:val="24"/>
                <w:szCs w:val="24"/>
              </w:rPr>
              <w:t>各部门</w:t>
            </w:r>
          </w:p>
        </w:tc>
        <w:tc>
          <w:tcPr>
            <w:tcW w:w="1418" w:type="dxa"/>
          </w:tcPr>
          <w:p>
            <w:pPr>
              <w:spacing w:line="400" w:lineRule="exact"/>
              <w:rPr>
                <w:rFonts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5" w:hRule="atLeast"/>
        </w:trPr>
        <w:tc>
          <w:tcPr>
            <w:tcW w:w="1812" w:type="dxa"/>
          </w:tcPr>
          <w:p>
            <w:pPr>
              <w:spacing w:line="400" w:lineRule="exact"/>
              <w:jc w:val="left"/>
              <w:rPr>
                <w:rFonts w:cs="宋体"/>
                <w:sz w:val="24"/>
                <w:szCs w:val="24"/>
              </w:rPr>
            </w:pPr>
            <w:r>
              <w:rPr>
                <w:rFonts w:hint="eastAsia" w:cs="宋体"/>
                <w:sz w:val="24"/>
                <w:szCs w:val="24"/>
              </w:rPr>
              <w:t>加强法治宣传教育阵地建设</w:t>
            </w:r>
          </w:p>
        </w:tc>
        <w:tc>
          <w:tcPr>
            <w:tcW w:w="4392" w:type="dxa"/>
          </w:tcPr>
          <w:p>
            <w:pPr>
              <w:spacing w:line="400" w:lineRule="exact"/>
              <w:jc w:val="left"/>
              <w:rPr>
                <w:rFonts w:cs="宋体"/>
                <w:sz w:val="24"/>
                <w:szCs w:val="24"/>
              </w:rPr>
            </w:pPr>
            <w:r>
              <w:rPr>
                <w:rFonts w:hint="eastAsia" w:cs="宋体"/>
                <w:sz w:val="24"/>
                <w:szCs w:val="24"/>
              </w:rPr>
              <w:t>查看各类法治宣传的开展情况、活动开展情况（2分）</w:t>
            </w:r>
          </w:p>
        </w:tc>
        <w:tc>
          <w:tcPr>
            <w:tcW w:w="1275" w:type="dxa"/>
          </w:tcPr>
          <w:p>
            <w:pPr>
              <w:spacing w:line="400" w:lineRule="exact"/>
              <w:rPr>
                <w:rFonts w:cs="宋体"/>
                <w:sz w:val="24"/>
                <w:szCs w:val="24"/>
              </w:rPr>
            </w:pPr>
            <w:r>
              <w:rPr>
                <w:rFonts w:hint="eastAsia" w:cs="宋体"/>
                <w:sz w:val="24"/>
                <w:szCs w:val="24"/>
              </w:rPr>
              <w:t>各部门</w:t>
            </w:r>
          </w:p>
        </w:tc>
        <w:tc>
          <w:tcPr>
            <w:tcW w:w="1418" w:type="dxa"/>
          </w:tcPr>
          <w:p>
            <w:pPr>
              <w:spacing w:line="400" w:lineRule="exact"/>
              <w:rPr>
                <w:rFonts w:cs="宋体"/>
                <w:sz w:val="24"/>
                <w:szCs w:val="24"/>
              </w:rPr>
            </w:pPr>
          </w:p>
        </w:tc>
      </w:tr>
    </w:tbl>
    <w:p>
      <w:pPr>
        <w:spacing w:line="520" w:lineRule="exact"/>
        <w:jc w:val="left"/>
        <w:rPr>
          <w:rFonts w:cs="仿宋_GB2312"/>
        </w:rPr>
      </w:pPr>
    </w:p>
    <w:sectPr>
      <w:pgSz w:w="11906" w:h="16838"/>
      <w:pgMar w:top="1871" w:right="1474" w:bottom="1871" w:left="1587" w:header="851" w:footer="1587" w:gutter="0"/>
      <w:cols w:space="720" w:num="1"/>
      <w:docGrid w:type="lines" w:linePitch="312" w:charSpace="0"/>
    </w:sectPr>
  </w:body>
</w:document>
</file>

<file path=word/customizations.xml><?xml version="1.0" encoding="utf-8"?>
<wne:tcg xmlns:r="http://schemas.openxmlformats.org/officeDocument/2006/relationships" xmlns:wne="http://schemas.microsoft.com/office/word/2006/wordml">
  <wne:keymaps>
    <wne:keymap wne:kcmPrimary="035A">
      <wne:acd wne:acdName="acd0"/>
    </wne:keymap>
  </wne:keymaps>
  <wne:acds>
    <wne:acd wne:argValue="AQAAAAAA" wne:acdName="acd0" wne:fciIndexBasedOn="0065"/>
  </wne:acd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华文中宋">
    <w:altName w:val="宋体"/>
    <w:panose1 w:val="02010600040101010101"/>
    <w:charset w:val="86"/>
    <w:family w:val="auto"/>
    <w:pitch w:val="default"/>
    <w:sig w:usb0="00000000" w:usb1="00000000" w:usb2="00000010" w:usb3="00000000" w:csb0="0004009F" w:csb1="00000000"/>
  </w:font>
  <w:font w:name="Century Gothic">
    <w:altName w:val="NumberOnly"/>
    <w:panose1 w:val="020B0502020202020204"/>
    <w:charset w:val="00"/>
    <w:family w:val="swiss"/>
    <w:pitch w:val="default"/>
    <w:sig w:usb0="00000000" w:usb1="00000000" w:usb2="00000000" w:usb3="00000000" w:csb0="0000009F"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NumberOnly">
    <w:panose1 w:val="020B0500000000000000"/>
    <w:charset w:val="00"/>
    <w:family w:val="auto"/>
    <w:pitch w:val="default"/>
    <w:sig w:usb0="8000002F" w:usb1="10000048" w:usb2="00000000" w:usb3="00000000" w:csb0="0000011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6"/>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a:effectLst/>
                    </wps:spPr>
                    <wps:txbx>
                      <w:txbxContent>
                        <w:p>
                          <w:pPr>
                            <w:snapToGrid w:val="0"/>
                            <w:ind w:right="312" w:rightChars="100"/>
                            <w:rPr>
                              <w:rFonts w:ascii="宋体" w:hAnsi="宋体" w:eastAsia="宋体" w:cs="宋体"/>
                              <w:sz w:val="28"/>
                              <w:szCs w:val="28"/>
                            </w:rPr>
                          </w:pPr>
                          <w:r>
                            <w:rPr>
                              <w:rFonts w:hint="eastAsia" w:ascii="宋体" w:hAnsi="宋体" w:eastAsia="宋体" w:cs="宋体"/>
                              <w:sz w:val="28"/>
                              <w:szCs w:val="28"/>
                            </w:rPr>
                            <w:t>—</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t>9</w:t>
                          </w:r>
                          <w:r>
                            <w:rPr>
                              <w:rFonts w:hint="eastAsia" w:ascii="宋体" w:hAnsi="宋体" w:eastAsia="宋体" w:cs="宋体"/>
                              <w:sz w:val="28"/>
                              <w:szCs w:val="28"/>
                            </w:rPr>
                            <w:fldChar w:fldCharType="end"/>
                          </w:r>
                          <w:r>
                            <w:rPr>
                              <w:rFonts w:hint="eastAsia" w:ascii="宋体" w:hAnsi="宋体" w:eastAsia="宋体" w:cs="宋体"/>
                              <w:sz w:val="28"/>
                              <w:szCs w:val="28"/>
                            </w:rPr>
                            <w:t>—</w:t>
                          </w:r>
                        </w:p>
                      </w:txbxContent>
                    </wps:txbx>
                    <wps:bodyPr wrap="none" lIns="0" tIns="0" rIns="0" bIns="0" upright="1">
                      <a:spAutoFit/>
                    </wps:bodyPr>
                  </wps:wsp>
                </a:graphicData>
              </a:graphic>
            </wp:anchor>
          </w:drawing>
        </mc:Choice>
        <mc:Fallback>
          <w:pict>
            <v:rect id="文本框6" o:spid="_x0000_s1026" o:spt="1"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Ll1uVLQAAAABQEAAA8AAAAAAAAAAQAgAAAAIgAAAGRycy9kb3ducmV2Lnht&#10;bFBLAQIUABQAAAAIAIdO4kD+fSJpyAEAAJwDAAAOAAAAAAAAAAEAIAAAAB8BAABkcnMvZTJvRG9j&#10;LnhtbFBLBQYAAAAABgAGAFkBAABZBQAAAAA=&#10;">
              <v:fill on="f" focussize="0,0"/>
              <v:stroke on="f"/>
              <v:imagedata o:title=""/>
              <o:lock v:ext="edit" aspectratio="f"/>
              <v:textbox inset="0mm,0mm,0mm,0mm" style="mso-fit-shape-to-text:t;">
                <w:txbxContent>
                  <w:p>
                    <w:pPr>
                      <w:snapToGrid w:val="0"/>
                      <w:ind w:right="312" w:rightChars="100"/>
                      <w:rPr>
                        <w:rFonts w:ascii="宋体" w:hAnsi="宋体" w:eastAsia="宋体" w:cs="宋体"/>
                        <w:sz w:val="28"/>
                        <w:szCs w:val="28"/>
                      </w:rPr>
                    </w:pPr>
                    <w:r>
                      <w:rPr>
                        <w:rFonts w:hint="eastAsia" w:ascii="宋体" w:hAnsi="宋体" w:eastAsia="宋体" w:cs="宋体"/>
                        <w:sz w:val="28"/>
                        <w:szCs w:val="28"/>
                      </w:rPr>
                      <w:t>—</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t>9</w:t>
                    </w:r>
                    <w:r>
                      <w:rPr>
                        <w:rFonts w:hint="eastAsia" w:ascii="宋体" w:hAnsi="宋体" w:eastAsia="宋体" w:cs="宋体"/>
                        <w:sz w:val="28"/>
                        <w:szCs w:val="28"/>
                      </w:rPr>
                      <w:fldChar w:fldCharType="end"/>
                    </w:r>
                    <w:r>
                      <w:rPr>
                        <w:rFonts w:hint="eastAsia" w:ascii="宋体" w:hAnsi="宋体" w:eastAsia="宋体" w:cs="宋体"/>
                        <w:sz w:val="28"/>
                        <w:szCs w:val="28"/>
                      </w:rPr>
                      <w:t>—</w:t>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28E94E8"/>
    <w:multiLevelType w:val="singleLevel"/>
    <w:tmpl w:val="A28E94E8"/>
    <w:lvl w:ilvl="0" w:tentative="0">
      <w:start w:val="1"/>
      <w:numFmt w:val="decimal"/>
      <w:lvlText w:val="%1."/>
      <w:lvlJc w:val="left"/>
      <w:pPr>
        <w:tabs>
          <w:tab w:val="left" w:pos="312"/>
        </w:tabs>
      </w:pPr>
    </w:lvl>
  </w:abstractNum>
  <w:abstractNum w:abstractNumId="1">
    <w:nsid w:val="59A3F8F6"/>
    <w:multiLevelType w:val="singleLevel"/>
    <w:tmpl w:val="59A3F8F6"/>
    <w:lvl w:ilvl="0" w:tentative="0">
      <w:start w:val="1"/>
      <w:numFmt w:val="decimal"/>
      <w:suff w:val="nothing"/>
      <w:lvlText w:val="%1."/>
      <w:lvlJc w:val="left"/>
    </w:lvl>
  </w:abstractNum>
  <w:abstractNum w:abstractNumId="2">
    <w:nsid w:val="59A3FD79"/>
    <w:multiLevelType w:val="singleLevel"/>
    <w:tmpl w:val="59A3FD79"/>
    <w:lvl w:ilvl="0" w:tentative="0">
      <w:start w:val="1"/>
      <w:numFmt w:val="decimal"/>
      <w:suff w:val="nothing"/>
      <w:lvlText w:val="%1."/>
      <w:lvlJc w:val="left"/>
    </w:lvl>
  </w:abstractNum>
  <w:abstractNum w:abstractNumId="3">
    <w:nsid w:val="59A3FDB5"/>
    <w:multiLevelType w:val="singleLevel"/>
    <w:tmpl w:val="59A3FDB5"/>
    <w:lvl w:ilvl="0" w:tentative="0">
      <w:start w:val="1"/>
      <w:numFmt w:val="decimal"/>
      <w:suff w:val="nothing"/>
      <w:lvlText w:val="%1."/>
      <w:lvlJc w:val="left"/>
    </w:lvl>
  </w:abstractNum>
  <w:abstractNum w:abstractNumId="4">
    <w:nsid w:val="59A4015E"/>
    <w:multiLevelType w:val="singleLevel"/>
    <w:tmpl w:val="59A4015E"/>
    <w:lvl w:ilvl="0" w:tentative="0">
      <w:start w:val="3"/>
      <w:numFmt w:val="chineseCounting"/>
      <w:suff w:val="nothing"/>
      <w:lvlText w:val="%1、"/>
      <w:lvlJc w:val="left"/>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hkYjY4M2FjZGQxMjU1Y2JiNmFmOWY1NjU5ODlkNGYifQ=="/>
  </w:docVars>
  <w:rsids>
    <w:rsidRoot w:val="00172A27"/>
    <w:rsid w:val="00005CF6"/>
    <w:rsid w:val="00035E01"/>
    <w:rsid w:val="00080DCD"/>
    <w:rsid w:val="000D453E"/>
    <w:rsid w:val="000D57AD"/>
    <w:rsid w:val="00165DBF"/>
    <w:rsid w:val="00172A27"/>
    <w:rsid w:val="001D1581"/>
    <w:rsid w:val="001E71E6"/>
    <w:rsid w:val="001F3BAC"/>
    <w:rsid w:val="002651FA"/>
    <w:rsid w:val="002730BE"/>
    <w:rsid w:val="002815D6"/>
    <w:rsid w:val="002C46DE"/>
    <w:rsid w:val="0030664B"/>
    <w:rsid w:val="0031629D"/>
    <w:rsid w:val="00343D04"/>
    <w:rsid w:val="00380392"/>
    <w:rsid w:val="003C2650"/>
    <w:rsid w:val="003C5B10"/>
    <w:rsid w:val="003F734D"/>
    <w:rsid w:val="004461E3"/>
    <w:rsid w:val="004A4120"/>
    <w:rsid w:val="004E18DF"/>
    <w:rsid w:val="004E4115"/>
    <w:rsid w:val="004E5516"/>
    <w:rsid w:val="004F3E46"/>
    <w:rsid w:val="00512CA3"/>
    <w:rsid w:val="0054500A"/>
    <w:rsid w:val="00552D69"/>
    <w:rsid w:val="005C408C"/>
    <w:rsid w:val="006C3456"/>
    <w:rsid w:val="006D70B8"/>
    <w:rsid w:val="00731FB5"/>
    <w:rsid w:val="0076122D"/>
    <w:rsid w:val="007642DD"/>
    <w:rsid w:val="00790E5D"/>
    <w:rsid w:val="00893DB4"/>
    <w:rsid w:val="00924E83"/>
    <w:rsid w:val="00937D78"/>
    <w:rsid w:val="00961BE3"/>
    <w:rsid w:val="0096605B"/>
    <w:rsid w:val="009C1878"/>
    <w:rsid w:val="009D633E"/>
    <w:rsid w:val="009F0439"/>
    <w:rsid w:val="00A020DB"/>
    <w:rsid w:val="00A10CD9"/>
    <w:rsid w:val="00A11F19"/>
    <w:rsid w:val="00A2066E"/>
    <w:rsid w:val="00A76644"/>
    <w:rsid w:val="00AC3828"/>
    <w:rsid w:val="00AC7251"/>
    <w:rsid w:val="00AC75DA"/>
    <w:rsid w:val="00B04E9D"/>
    <w:rsid w:val="00B160B8"/>
    <w:rsid w:val="00B31948"/>
    <w:rsid w:val="00B60399"/>
    <w:rsid w:val="00B614A1"/>
    <w:rsid w:val="00B77BFE"/>
    <w:rsid w:val="00B83C4D"/>
    <w:rsid w:val="00BD128A"/>
    <w:rsid w:val="00BF316C"/>
    <w:rsid w:val="00C0305A"/>
    <w:rsid w:val="00C24FEA"/>
    <w:rsid w:val="00C46518"/>
    <w:rsid w:val="00C611D3"/>
    <w:rsid w:val="00C64E8A"/>
    <w:rsid w:val="00C67702"/>
    <w:rsid w:val="00C7086C"/>
    <w:rsid w:val="00CD16A7"/>
    <w:rsid w:val="00CE1BE7"/>
    <w:rsid w:val="00CE4334"/>
    <w:rsid w:val="00CF64A8"/>
    <w:rsid w:val="00D60F66"/>
    <w:rsid w:val="00D61E59"/>
    <w:rsid w:val="00D71D82"/>
    <w:rsid w:val="00D743DE"/>
    <w:rsid w:val="00D80629"/>
    <w:rsid w:val="00D95572"/>
    <w:rsid w:val="00DB716E"/>
    <w:rsid w:val="00DE723E"/>
    <w:rsid w:val="00E22BAC"/>
    <w:rsid w:val="00E659DE"/>
    <w:rsid w:val="00E83DB8"/>
    <w:rsid w:val="00E95C28"/>
    <w:rsid w:val="00EC18DA"/>
    <w:rsid w:val="00EC2EAE"/>
    <w:rsid w:val="00EC5753"/>
    <w:rsid w:val="00EC5E83"/>
    <w:rsid w:val="00FB0E52"/>
    <w:rsid w:val="094E71DE"/>
    <w:rsid w:val="15FE405E"/>
    <w:rsid w:val="1E1D0BD3"/>
    <w:rsid w:val="23780E72"/>
    <w:rsid w:val="27FA5578"/>
    <w:rsid w:val="2CAE50DE"/>
    <w:rsid w:val="31D634A0"/>
    <w:rsid w:val="34F20BC9"/>
    <w:rsid w:val="4305001F"/>
    <w:rsid w:val="4E983E8D"/>
    <w:rsid w:val="520D342B"/>
    <w:rsid w:val="65636BC2"/>
    <w:rsid w:val="6F8F00D5"/>
    <w:rsid w:val="715C04B1"/>
    <w:rsid w:val="754F5C85"/>
    <w:rsid w:val="75C51517"/>
    <w:rsid w:val="7CEF03C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仿宋_GB2312" w:eastAsia="仿宋_GB2312" w:cs="Times New Roman"/>
      <w:spacing w:val="-4"/>
      <w:kern w:val="2"/>
      <w:sz w:val="32"/>
      <w:szCs w:val="32"/>
      <w:lang w:val="en-US" w:eastAsia="zh-CN" w:bidi="ar-SA"/>
    </w:rPr>
  </w:style>
  <w:style w:type="character" w:default="1" w:styleId="7">
    <w:name w:val="Default Paragraph Font"/>
    <w:autoRedefine/>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200" w:firstLineChars="200"/>
    </w:pPr>
    <w:rPr>
      <w:rFonts w:ascii="Times New Roman" w:hAnsi="Times New Roman" w:eastAsia="宋体"/>
      <w:sz w:val="21"/>
    </w:rPr>
  </w:style>
  <w:style w:type="paragraph" w:styleId="3">
    <w:name w:val="footer"/>
    <w:basedOn w:val="1"/>
    <w:autoRedefine/>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rFonts w:ascii="Times New Roman" w:hAnsi="Times New Roman"/>
      <w:sz w:val="18"/>
    </w:rPr>
  </w:style>
  <w:style w:type="paragraph" w:styleId="5">
    <w:name w:val="Normal (Web)"/>
    <w:basedOn w:val="1"/>
    <w:autoRedefine/>
    <w:qFormat/>
    <w:uiPriority w:val="0"/>
    <w:pPr>
      <w:spacing w:beforeAutospacing="1" w:afterAutospacing="1"/>
    </w:pPr>
    <w:rPr>
      <w:rFonts w:ascii="宋体" w:hAnsi="宋体" w:eastAsia="宋体" w:cs="宋体"/>
      <w:sz w:val="24"/>
    </w:rPr>
  </w:style>
  <w:style w:type="character" w:styleId="8">
    <w:name w:val="page number"/>
    <w:basedOn w:val="7"/>
    <w:autoRedefine/>
    <w:qFormat/>
    <w:uiPriority w:val="0"/>
    <w:rPr>
      <w:rFonts w:hint="default" w:ascii="Times New Roman" w:hAnsi="Tahoma" w:eastAsia="宋体" w:cs="Times New Roman"/>
      <w:sz w:val="24"/>
      <w:szCs w:val="20"/>
    </w:rPr>
  </w:style>
  <w:style w:type="paragraph" w:customStyle="1" w:styleId="9">
    <w:name w:val="Char"/>
    <w:basedOn w:val="1"/>
    <w:qFormat/>
    <w:uiPriority w:val="0"/>
    <w:pPr>
      <w:tabs>
        <w:tab w:val="left" w:pos="4665"/>
        <w:tab w:val="left" w:pos="8970"/>
      </w:tabs>
      <w:ind w:firstLine="400"/>
    </w:pPr>
    <w:rPr>
      <w:rFonts w:ascii="Tahoma" w:hAnsi="Tahoma"/>
      <w:sz w:val="24"/>
      <w:szCs w:val="20"/>
    </w:rPr>
  </w:style>
  <w:style w:type="paragraph" w:customStyle="1" w:styleId="10">
    <w:name w:val="Char Char Char Char"/>
    <w:basedOn w:val="1"/>
    <w:qFormat/>
    <w:uiPriority w:val="0"/>
    <w:rPr>
      <w:rFonts w:ascii="Tahoma" w:hAnsi="Tahoma"/>
      <w:sz w:val="24"/>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microsoft.com/office/2006/relationships/keyMapCustomizations" Target="customizations.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14</Pages>
  <Words>942</Words>
  <Characters>5375</Characters>
  <Lines>44</Lines>
  <Paragraphs>12</Paragraphs>
  <TotalTime>43</TotalTime>
  <ScaleCrop>false</ScaleCrop>
  <LinksUpToDate>false</LinksUpToDate>
  <CharactersWithSpaces>6305</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2020-03-25T02:03:00Z</dcterms:created>
  <dc:creator>小尾巴兔</dc:creator>
  <cp:lastModifiedBy></cp:lastModifiedBy>
  <dcterms:modified xsi:type="dcterms:W3CDTF">2024-01-04T01:21:00Z</dcterms:modified>
  <cp:revision>83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9C78DFD18E4F4132866029F427DF727B_13</vt:lpwstr>
  </property>
</Properties>
</file>